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JTAPI/716/2025 vom 15. Mai 2025</w:t>
      </w:r>
    </w:p>
    <w:p>
      <w:r>
        <w:t>GE Cour de justice, 2025-05-15, FR</w:t>
      </w:r>
    </w:p>
    <w:p>
      <w:r>
        <w:rPr>
          <w:b/>
        </w:rPr>
        <w:t xml:space="preserve">Quelle: </w:t>
      </w:r>
      <w:r>
        <w:t>https://mcp.opencaselaw.ch/entscheid/ge_gerichte_JTAPI_716_2025</w:t>
      </w:r>
    </w:p>
    <w:p>
      <w:r>
        <w:t>FR: GE_GERICHTE JTAPI/716/2025 du 15 mai 2025</w:t>
      </w:r>
    </w:p>
    <w:p>
      <w:r>
        <w:t>IT: GE_GERICHTE JTAPI/716/2025 del 15 maggio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- 7/9 - A/2250/2025</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Mme A______ expose, à l’appui de sa requête de prolongation, qu’elle avait été très angoissée par la procédure pénale et la confrontation avec son mari le 24 juin 2025 et se sentait désormais en sécurité ce qui lui permettait de s’atteler à diverses tâches administratives et d’entamer une procédure de divorce. Le fait que ce dernier n’avait pas contacté VIRES laissait penser qu’il ne mesurait pas la gravité de la situation ni la portée de ses actes. Il existait ainsi un risque concret qu’en cas de réintégration du domicile il la soumette à nouveau à diverses formes de violence. Lors de l’audience de ce jour, son conseil a indiqué qu’aucune démarche sur le plan civil n’avait été initiée, Mme A______ devant, en substance, d’abord s’inscrire à l’Hospice général afin d’obtenir un soutien financier. A sa connaissance, ce dernier déposerait ces prochains jours une demande de MPUQ. M. B______ s'oppose quant à lui au principe d'une prolongation de la mesure d'éloignement, expliquant qu’il ne veut plus avoir affaire avec Mme A______, qu’il souhaite divorcer au plus vite à l’amiable et récupérer son appartement, mais qu'il n'entend pas réintégrer le domicile commun tant que son épouse y sera. Renseignements pris auprès de VIRES, il a participé à un entretien thérapeutique le 10 juin 2025, suite à un rendez-vous pris le 20 mai 2025. Le tribunal rappelle que la prolongation de la mesure d’éloignement ne peut être envisagée que sous l’angle de la prévention de violences domestiques et n’a pas pour vocation de se substituer à des mesures prises sur le plan civil, telles que l’attribution exclusive du domicile ou de mesures de protection de la personnalité. À ce stade, il doit être relevé que la mesure prononcée par le commissaire de police a été prolongée à une reprise par le tribunal, portant la durée de l'éloignement de M. B______ à 50 jours. Depuis son prononcé, M. B______ a respecté toutes les conditions de la mesure et il a répété devant le tribunal qu'il n'entendait pas</w:t>
      </w:r>
    </w:p>
    <w:p>
      <w:r>
        <w:t>- 8/9 - A/2250/2025 réintégrer le domicile commun aussi longtemps que son épouse s’y trouverait. Il lui en sera donné acte. Dès lors, le tribunal ne peut pas retenir un risque de réitération des violences domestiques qui justifierait une deuxième prolongation de la mesure.</w:t>
      </w:r>
    </w:p>
    <w:p>
      <w:r>
        <w:rPr>
          <w:b/>
        </w:rPr>
        <w:t>E. 5</w:t>
      </w:r>
    </w:p>
    <w:p>
      <w:r>
        <w:t>Par conséquent, la demande de prolongation sera rejetée et la mesure d'éloignement prendra fin le 4 juillet 2025 à 17h.</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A/2250/2025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