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JTAPI/716/2022 vom 7. Juli 2022</w:t>
      </w:r>
    </w:p>
    <w:p>
      <w:r>
        <w:t>GE Cour de justice, 2022-07-07, FR</w:t>
      </w:r>
    </w:p>
    <w:p>
      <w:r>
        <w:rPr>
          <w:b/>
        </w:rPr>
        <w:t xml:space="preserve">Quelle: </w:t>
      </w:r>
      <w:r>
        <w:t>https://mcp.opencaselaw.ch/entscheid/ge_gerichte_JTAPI_716_2022</w:t>
      </w:r>
    </w:p>
    <w:p>
      <w:r>
        <w:t>FR: GE_GERICHTE JTAPI/716/2022 du 7 juillet 2022</w:t>
      </w:r>
    </w:p>
    <w:p>
      <w:r>
        <w:t>IT: GE_GERICHTE JTAPI/716/2022 del 7 luglio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5 juillet 2022 à 14h30.</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w:t>
      </w:r>
    </w:p>
    <w:p>
      <w:r>
        <w:t>- 6/10 - A/2216/2022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w:t>
      </w:r>
    </w:p>
    <w:p>
      <w:r>
        <w:t>- 5/10 - A/2216/2022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Selon l'art. 76 al. 1 let. b ch. 1 LEI, en lien avec l'art. 75 al. 1 let. b LEI après notification d'une décision de première instance de renvoi ou d'une décision de première instance d'expulsion au sens des art. 66a ou 66abis CP, l'autorité compétente peut, afin d'en assurer l'exécution, mettre en détention la personne concernée lorsque celle-ci a quitté la région qui lui est assignée ou a pénétré dans une zone qui lui est interdite en vertu de l'art. 74 LEI.</w:t>
      </w:r>
    </w:p>
    <w:p>
      <w:r>
        <w:rPr>
          <w:b/>
        </w:rPr>
        <w:t>E. 5.2</w:t>
      </w:r>
    </w:p>
    <w:p>
      <w:r>
        <w:t>; 2C_951/2015 du 17 novembre 2015 consid. 2.2 ; 2C_658/2014 du 7 août 2014 consid. 1.2). Le principe de la légalité est donc respecté.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Compte tenu des éléments justifiant le motif de sa détention (risque de fuite et de disparition), aucune autre mesure moins incisive que la détention ne peut être envisagée pour garantir sa présence jusqu'à son départ de Suisse (cf. not. ATA/1470/2019 du 3 octobre 2019 consid. 7e ; ATA/672/2016 du 8 août 2016 consid. 7c ; ATA/949/2015 du 18 septembre 2015 consid. 8 ; ATA/846/2015 du 20 août 2015 consid. 8 ; ATA/810/2014 du 28 octobre 2014 consid. 6),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Par ailleurs, ayant entamé les démarches nécessaires en vue de son refoulement pendant sa détention pénale déjà, la police a respecté son obligation découlant de l'art. 76 al. 4 LEI, étant rappelé que pour la délivrance du laissez-passer par les autorités algériennes, rien n'indique à ce stade qu'il ne sera pas délivré en vue du prochain départ prévue le 20 juillet 2022.</w:t>
      </w:r>
    </w:p>
    <w:p>
      <w:r>
        <w:t>- 8/10 - A/2216/2022</w:t>
      </w:r>
    </w:p>
    <w:p>
      <w:r>
        <w:rPr>
          <w:b/>
        </w:rPr>
        <w:t>E. 6</w:t>
      </w:r>
    </w:p>
    <w:p>
      <w:r>
        <w:t>L'autorité compétente peut, également, mettre en détention administrative la personne concernée, si celle-ci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w:t>
      </w:r>
    </w:p>
    <w:p>
      <w:r>
        <w:rPr>
          <w:b/>
        </w:rPr>
        <w:t>E. 7</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w:t>
      </w:r>
    </w:p>
    <w:p>
      <w:r>
        <w:t>- 7/10 - A/2216/2022 consid. 5a ; ATA/1367/2020 du 24 décembre 2020 consid. 7 et les références citées).</w:t>
      </w:r>
    </w:p>
    <w:p>
      <w:r>
        <w:rPr>
          <w:b/>
        </w:rPr>
        <w:t>E. 11</w:t>
      </w:r>
    </w:p>
    <w:p>
      <w:r>
        <w:t>En l'occurrence, M. A______ fait l'objet d'une mesure d'expulsion judiciaire, entrée en force, qui n'a pas été exécutée. Il a été condamné pour différentes infractions constitutives de crimes (art. 139 ch. 1, 160 ch. 1 al. 1 CP). Il a également été condamné pour avoir violé une interdiction de périmètre (art. 119 al. 1 LEI). Sa détention se justifie donc en application de l'art. 76 al. 1 let. b ch. 1 LEI , en lien avec l'art. 75 al. 1 let. b et h LEI. En outre, il a répété son opposition catégorique à son renvoi en Algérie devant le tribunal de céans. Au vu de ces éléments, on peut admettre l'existence d'un risque réel et concret que, s'il était libéré à présent, il n'obtempérerait pas aux instructions de l'autorité lorsque celle-ci lui ordonnera de monter à bord de l'avion devant le reconduire dans son pays et qu'il pourra être amené à disparaître dans la clandestinité, situation visée par le motif de détention prévu par l'art. 76 al. 1 let. b ch. 3 et 4 LEI (cf. ATF 140 II 1 consid. 5.3 ; arrêts du Tribunal fédéral 2C_381/2016 du 23 mai 2016 consid. 4.1 ; 2C_105/2016 du 8 mars 2016 consid.</w:t>
      </w:r>
    </w:p>
    <w:p>
      <w:r>
        <w:rPr>
          <w:b/>
        </w:rPr>
        <w:t>E. 12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(cf. ATF 130 II 56 consid. 4.1.1 ; 122 II 148 consid. 3 ; arrêts du Tribunal fédéral 2C_560/2021 du 3 août 2021 consid. 7.1 ; 2C_634/2020 et 2C_635/2020 du 3 septembre 2020 consid. 6.1 ; 2C_597/2020 du 3 août 2020 consid. 4.1).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13</w:t>
      </w:r>
    </w:p>
    <w:p>
      <w:r>
        <w:t>En l'espèce, M. A______ fait valoir que son renvoi en Algérie ne serait pas exigible au motif qu'il compte se marier avec une ressortissante marocaine au bénéfice d'un permis d'établissement qui vivrait à Genève. Outre le fait que les allégations de M. A______ relative à son projet de mariage ne sont aucunement étayées et que le tribunal n'est pas compétent pour prononcer une admission provisoire, en sa qualité de juge de la détention, le tribunal ne peut que constater et prendre en compte le fait que M. A______ ne dispose pas de statut en</w:t>
      </w:r>
    </w:p>
    <w:p>
      <w:r>
        <w:t>- 9/10 - A/2216/2022 Suisse et qu'il fait (notamment) l'objet d'une décision d'expulsion exécutoire. Au vu de ce qui précède, l'impossibilité du renvoi de M. A______ n'apparaît pas patente et ne peut être prise en compte par le tribunal, en sa qualité de juge de la détention. En dernier lieu, dans la mesure où M. A______ s'oppose à son refoulement, ce qui laisse présager des démarches plus longues et compliquées en vue d'exécuter ce dernier, la durée de sa détention ordonnée par le commissaire de police apparait proportionnée et adéquate.</w:t>
      </w:r>
    </w:p>
    <w:p>
      <w:r>
        <w:rPr>
          <w:b/>
        </w:rPr>
        <w:t>E. 14</w:t>
      </w:r>
    </w:p>
    <w:p>
      <w:r>
        <w:t>Au vu de ce qui précède, il y a lieu de confirmer l'ordre de mise en détention administrative de M. A______ pour une durée de trois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A/2216/2022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