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JTAPI/714/2025 vom 26. Juni 2025</w:t>
      </w:r>
    </w:p>
    <w:p>
      <w:r>
        <w:t>GE Cour de justice, 2025-06-26, FR</w:t>
      </w:r>
    </w:p>
    <w:p>
      <w:r>
        <w:rPr>
          <w:b/>
        </w:rPr>
        <w:t xml:space="preserve">Quelle: </w:t>
      </w:r>
      <w:r>
        <w:t>https://mcp.opencaselaw.ch/entscheid/ge_gerichte_JTAPI_714_2025</w:t>
      </w:r>
    </w:p>
    <w:p>
      <w:r>
        <w:t>FR: GE_GERICHTE JTAPI/714/2025 du 26 juin 2025</w:t>
      </w:r>
    </w:p>
    <w:p>
      <w:r>
        <w:t>IT: GE_GERICHTE JTAPI/714/2025 del 26 giugno 2025</w:t>
      </w:r>
    </w:p>
    <w:p>
      <w:pPr>
        <w:pStyle w:val="Heading2"/>
      </w:pPr>
      <w:r>
        <w:t>Erwägungen</w:t>
      </w:r>
    </w:p>
    <w:p>
      <w:r>
        <w:rPr>
          <w:b/>
        </w:rPr>
        <w:t>E. 3</w:t>
      </w:r>
    </w:p>
    <w:p>
      <w:r>
        <w:t>Selon l’art. 57 LPA,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t>- 4/8 - A/4057/2024</w:t>
      </w:r>
    </w:p>
    <w:p>
      <w:r>
        <w:rPr>
          <w:b/>
        </w:rPr>
        <w:t>E. 4</w:t>
      </w:r>
    </w:p>
    <w:p>
      <w:r>
        <w:t>De jurisprudence constante, la chambre administrative de la Cour de justice (ci-après: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(ATA/951/2024 du 20 août 2024 consid. 2.2.4 et les références citées ; ATA/1399/2019 du 17 septembre 2019 confirmé par un arrêt du Tribunal fédéral 1C_557/2019 du 21 avril 2020). Récemment, le Tribunal fédéral a encore confirmé que l’ordre de déposer une demande d’autorisation de construire constitue une décision incidente, dans la mesure où elle ne résout pas la question de savoir si la construction litigieuse, doit être autorisée a posteriori et, le cas échéant, dans quelle mesure elle doit l’être. Il a précisé que l’obligation de déposer une demande d’autorisation de construire implique simplement la nécessité d’engager une procédure formelle qui, avec la collaboration du recourant, permettra de vérifier pleinement cette question et ses aspects de légitimité matérielle, ce qui aboutira à une décision finale sur la nécessité ou non d’un permis de construire et, le cas échéant, sur son octroi ou son refus (arrêt du Tribunal fédéral 1C_66/2023 du 23 février 2023 consid. 2.5).</w:t>
      </w:r>
    </w:p>
    <w:p>
      <w:r>
        <w:rPr>
          <w:b/>
        </w:rPr>
        <w:t>E. 5</w:t>
      </w:r>
    </w:p>
    <w:p>
      <w:r>
        <w:t>En l’espèce, la recourante s’est vu notifier une décision lui ordonnant de déposer une demande d’autorisation de construire en procédure accélérée afin de permettre à l’autorité intimée de statuer sur l’assujettissement ou non à la LCI des conteneurs industriels de surface litigieux. La décision querellée n’a pas d’autres effets juridiques que d’ordonner à la recourante de déposer une demande d’APA afin de régulariser l’installation dont elle fait la description. En se limitant à inviter la recourante à déposer une telle demande, elle constitue une étape qui devra conduire le département à analyser le dossier au fond. Elle ne met donc pas fin à la procédure mais en ouvre une nouvelle phase. La procédure que sera amenée à instruire le département prendra fin par une décision qui pourra soit constater, sur la base du dossier complet, que l’installation des conteneurs industriels de surface n’est finalement pas soumise à autorisation ; soit dire qu’ils sont bel et bien soumis à autorisation et accorder cette autorisation; soit encore refuser l’autorisation de construire. Conformément à la jurisprudence précitée, confirmée encore récemment par le Tribunal fédéral et la chambre administrative, cette décision doit dès lors être qualifiée d’incidente.</w:t>
      </w:r>
    </w:p>
    <w:p>
      <w:r>
        <w:rPr>
          <w:b/>
        </w:rPr>
        <w:t>E. 6</w:t>
      </w:r>
    </w:p>
    <w:p>
      <w:r>
        <w:t>Reste à déterminer si les conditions pour un recours contre une telle décision sont remplies, ce qui est le cas lorsque la décision incidente en question peut causer un préjudice irréparable ou si l’admission du recours peut conduire immédiatement à une décision finale qui permet d’éviter une procédure probatoire longue et coûteuse.</w:t>
      </w:r>
    </w:p>
    <w:p>
      <w:r>
        <w:t>- 5/8 - A/4057/2024</w:t>
      </w:r>
    </w:p>
    <w:p>
      <w:r>
        <w:rPr>
          <w:b/>
        </w:rPr>
        <w:t>E. 7</w:t>
      </w:r>
    </w:p>
    <w:p>
      <w:r>
        <w:t>L’art. 57 let. c LPA, cité plus haut,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 jugement final ou une autre décision favorable à la partie recourante (ATF 149 II 170 consid. 1.3 ; 147 III 159 consid. 4.1 ; arrêts du Tribunal fédéral 2C_540/2024 du 16 janvier 2025 consid. 1.1 ; 2C_170/2024 du 4 décembre 2024 consid. 1.2). Un dommage économique ou de pur fait n’est pas considéré comme un dommage irréparable de ce point de vue (ATF 147 III 159 consid. 4.1 ; 142 III 798 consid. 2.22), à moins que la partie recourante ne soit exposée à de graves difficultés financières, sans perspectives de remboursement même en obtenant gain de cause sur le fond, ou à un risque de faillite ( ATF 136 II 370 consid. 1.5 ; arrêt du Tribunal fédéral 2C_3/2025 du 26 février 2025 consid. 1.1). Le simple fait d’avoir à subir une procédure et les inconvénients qui y sont liés ne constitue pas, en soi, un préjudice irréparable. Un dommage de pur fait, tel que la prolongation de la procédure ou un accroissement des frais de celle-ci, n’est également pas considéré comme un dommage irréparable de ce point de vue (ATF 144 III 475 consid. 1.2 ; arrêt du Tribunal fédéral 1C_584/2024 du 24 mars 2025 consid. 1.2.1). Ainsi, l’obligation de constituer un dossier en vue du dépôt d’une requête en autorisation, si elle impose différentes démarches au propriétaire concerné, ne cause pas un préjudice irréparable (arrêts du Tribunal fédéral 1C_278/2017 du 10 octobre 2017 consid. 2.3.1 ; 1C_470/2008 du 11 novembre 2008 consid. 2.3). En outre, les coûts liés à de telles procédures ne constituent pas un préjudice juridique (ATF 135 II 30 consid. 1.3.4 ; arrêts du Tribunal fédéral 1C_392/2016 et 1C_390/2016 du 5 septembre 2016 consid. 2.2). Il appartient au recourant d’expliquer en quoi la décision incidente qu’il attaque remplit les conditions de l’art. 93 LTF (ATF 144 III 475 consid. 1.2), à moins que celles-ci ne fassent d’emblée aucun doute (ATF 136 IV 92 consid. 4; arrêt du Tribunal fédéral 1C_584/2024 du 24 mars 2025 consid. 1.2.1). La chambre administrative a précisé à plusieurs reprises que l’art. 57 let. c LPA devait être interprété à la lumière de ces principes (ATA/120/2025 du 28 janvier 2025 consid. 2.2 et les références citées).</w:t>
      </w:r>
    </w:p>
    <w:p>
      <w:r>
        <w:rPr>
          <w:b/>
        </w:rPr>
        <w:t>E. 8</w:t>
      </w:r>
    </w:p>
    <w:p>
      <w:r>
        <w:t>En l’espèce, la décision querellée se limite à exiger le dépôt d’une requête afin précisément de pouvoir l’instruire. Elle ne préjuge pas de la décision finale, laquelle est expressément réservée selon les termes de la décision querellée. Il n’est ainsi pas exclu, qu’à l’issue de l’instruction de la demande d’autorisation de construire en procédure accélérée, le département considère qu’il s’agisse d’une construction de très peu d’importance non soumise à autorisation. Quelle que soit la décision du département, la recourante conservera par ailleurs la possibilité de recourir, cas échéant en contestant à ce stade la soumission à autorisation. En outre, si les coûts liés à une telle procédure pourraient certes lui être épargnés si le tribunal statuait immédiatement sur la question de l’assujettissement de la pose</w:t>
      </w:r>
    </w:p>
    <w:p>
      <w:r>
        <w:t>- 6/8 - A/4057/2024 de conteneurs industriels de surface à une autorisation de construire, il ne s’agit toutefois pas d’un préjudice économique tel qu’admis par la jurisprudence. De même, comme l’a rappelé la jurisprudence rappelée ci-dessus, l’obligation de constituer un dossier dans le cadre d’une procédure d’autorisation de construire ne cause pas un préjudice irréparable. Dès lors, faute de préjudice irréparable, la première hypothèse visée par l’art. 57 let. c LPA n’est pas réalisée.</w:t>
      </w:r>
    </w:p>
    <w:p>
      <w:r>
        <w:rPr>
          <w:b/>
        </w:rPr>
        <w:t>E. 9</w:t>
      </w:r>
    </w:p>
    <w:p>
      <w:r>
        <w:t>S’agissant de la seconde hypothèse visée par l’art. 57 let. c LPA (identique à celle dont il est question à l’art. 93 al. 1 let. b LTF), pour qu’une procédure soit « longue et coûteuse », il faut que la procédure probatoire, par sa durée et son coût, s’écarte notablement des procès habituels (arrêt du Tribunal fédéral 1C_259/2022 du 16 mai 2022 consid. 2.2). Tel peut être le cas lorsqu’il faut envisager une expertise complexe ou plusieurs expertises, l’audition de très nombreux témoins, ou encore l’envoi de commissions rogatoires dans des pays lointains (ATA/952/2024 du 20 août 2024 consid. 2.5.1). La procédure d’autorisation de construire ne présente en principe pas de tels inconvénients, dès lors que le dépôt de la requête ne nécessite ni l’élaboration d’un travail démesuré ou excessivement coûteux, ni des mesures probatoires prenant un temps considérable et exigeant des frais importants (cf. arrêt du Tribunal fédéral 1C_278/2017 du 10 octobre 2017 consid. 2.3.3 cum ATA/360/ 2017 du 28 mars 2017 consid. 10).</w:t>
      </w:r>
    </w:p>
    <w:p>
      <w:r>
        <w:rPr>
          <w:b/>
        </w:rPr>
        <w:t>E. 10</w:t>
      </w:r>
    </w:p>
    <w:p>
      <w:r>
        <w:t>En l’espèce, la décision attaquée a précisément pour conséquence d’obliger la recourante à déposer une requête formelle afin que le département puisse examiner la situation et instruire le dossier avant de décider. La question de savoir s’il s’agit de constructions de très peu d’importance non soumises à autorisation n’est en conséquence pas l’objet du présent litige. À défaut du dépôt d’une requête formelle et de l’instruction du dossier par le département, l’autorité compétente ne peut pas se prononcer sur la question de fond. C’est précisément pour cette raison que le département a ordonné le dépôt d’une requête formelle. De surcroît, dans le présent dossier, le dépôt de la requête ne nécessite pas l’élaboration d’un travail démesuré ou excessivement coûteux. La présente procédure de recours n’est en conséquence pas susceptible de déboucher sur une décision finale permettant d’éviter une procédure probatoire longue et coûteuse (art. 57 let. c LPA in fine). La seconde hypothèse visée par l’art. 57 let. c LPA n’est pas plus réalisée.</w:t>
      </w:r>
    </w:p>
    <w:p>
      <w:r>
        <w:rPr>
          <w:b/>
        </w:rPr>
        <w:t>E. 11</w:t>
      </w:r>
    </w:p>
    <w:p>
      <w:r>
        <w:t>Au vu de ce qui précède, le recours sera déclaré irrecevable.</w:t>
      </w:r>
    </w:p>
    <w:p>
      <w:r>
        <w:rPr>
          <w:b/>
        </w:rPr>
        <w:t>E. 12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Le solde de CHF 400.- lui sera restitué.</w:t>
      </w:r>
    </w:p>
    <w:p>
      <w:r>
        <w:t>- 7/8 - A/4057/2024 Vu l’issue du litige, aucune indemnité de procédure ne sera allouée (art. 87 al. 2 LPA).</w:t>
      </w:r>
    </w:p>
    <w:p>
      <w:r>
        <w:t>- 8/8 - A/4057/2024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