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JTAPI/714/2024 vom 18. Juli 2024</w:t>
      </w:r>
    </w:p>
    <w:p>
      <w:r>
        <w:t>GE Cour de justice, 2024-07-18, FR</w:t>
      </w:r>
    </w:p>
    <w:p>
      <w:r>
        <w:rPr>
          <w:b/>
        </w:rPr>
        <w:t xml:space="preserve">Quelle: </w:t>
      </w:r>
      <w:r>
        <w:t>https://mcp.opencaselaw.ch/entscheid/ge_gerichte_JTAPI_714_2024</w:t>
      </w:r>
    </w:p>
    <w:p>
      <w:r>
        <w:t>FR: GE_GERICHTE JTAPI/714/2024 du 18 juillet 2024</w:t>
      </w:r>
    </w:p>
    <w:p>
      <w:r>
        <w:t>IT: GE_GERICHTE JTAPI/714/2024 del 18 luglio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w:t>
      </w:r>
    </w:p>
    <w:p>
      <w:r>
        <w:t>- 7/12 - A/1983/2024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L'objet du litige concerne la décision prise par l'autorité intimée le 7 mai 2024, refusant d'entrer en matière sur la demande par laquelle les recourants, le 25 mars 2024, ont sollicité la reconsidération de la décision rendue par cette même autorité le 19 octobre 2022.</w:t>
      </w:r>
    </w:p>
    <w:p>
      <w:r>
        <w:rPr>
          <w:b/>
        </w:rPr>
        <w:t>E. 6</w:t>
      </w:r>
    </w:p>
    <w:p>
      <w:r>
        <w:t>De façon générale, une demande de reconsidération peut être présentée en tout temps et par toute personne qui aurait la qualité pour recourir contre la décision, objet de la demande au moment du dépôt de celle-ci. Elle a pour but d'obtenir la modification de la décision d'origine. Le plus souvent, elle tendra à la révocation d'une décision valable à l'origine, imposant une obligation à un particulier (ATA/355/2011 du 31 mai 2011 consid. 4e et les références citées ; cf. également Thierry TANQUEREL, op. cit., n. 1414 ss pp. 476 ss).</w:t>
      </w:r>
    </w:p>
    <w:p>
      <w:r>
        <w:rPr>
          <w:b/>
        </w:rPr>
        <w:t>E. 7</w:t>
      </w:r>
    </w:p>
    <w:p>
      <w:r>
        <w:t>Elle n'est toutefois pas un moyen de droit destiné à remettre indéfiniment en question les décisions administratives, ni à éluder les dispositions légales sur les délais de recours,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(ATF 136 II 177 consid. 2.1 ; arrêt du Tribunal fédéral 1C_165/2013 du 29 août 2013 consid. 2 ; ATA/539/2020du 29 mai 2020 consid. 5c ; Thierry TANQUEREL, op. cit., n. 1417 p. 477).</w:t>
      </w:r>
    </w:p>
    <w:p>
      <w:r>
        <w:rPr>
          <w:b/>
        </w:rPr>
        <w:t>E. 7.2</w:t>
      </w:r>
    </w:p>
    <w:p>
      <w:r>
        <w:t>; 2C_883/2018 du 21 mars 2019 consid. 4.4 ; 2C_556/2018 du 14 novembre 2018 consid. 3 ; 2C_198/2018 du 25 juin 2018 consid. 3.3).</w:t>
      </w:r>
    </w:p>
    <w:p>
      <w:r>
        <w:rPr>
          <w:b/>
        </w:rPr>
        <w:t>E. 8</w:t>
      </w:r>
    </w:p>
    <w:p>
      <w:r>
        <w:t>Il n'existe en principe pas de droit non seulement à une nouvelle décision, mais déjà à ce que l'autorité saisie procède à un nouvel examen de la situation (ATA/355/2011 du 31 mai 2011 consid. 4f ; Thierry TANQUEREL, op. cit., n. 1417 p. 477). L'existence d'une procédure de réexamen ne peut pas avoir pour conséquence qu'une autorité doive sans cesse reprendre les mêmes affaires (ATF 120 Ib 42 ; arrêt du Tribunal fédéral 2C_638/2008 du 16 octobre 2008 consid. 3.1; arrêt du Tribunal administratif fédéral E-4060/2018 du 7 août 2018). L'autorité doit seulement procéder à un nouvel examen si la loi le lui impose. Au-delà de cela, l'auteur de la demande de réexamen n'a aucun droit à obtenir une nouvelle décision, ni à exiger de l'autorité qu'elle procède à un nouvel examen (ATA/539/2020 du 29 mai 2020 consid. 5c ; ATA/830/2016 du 4 octobre 2016 consid. 2a).</w:t>
      </w:r>
    </w:p>
    <w:p>
      <w:r>
        <w:t>- 8/12 - A/1983/2024</w:t>
      </w:r>
    </w:p>
    <w:p>
      <w:r>
        <w:rPr>
          <w:b/>
        </w:rPr>
        <w:t>E. 9</w:t>
      </w:r>
    </w:p>
    <w:p>
      <w:r>
        <w:t>La jurisprudence a en effet déduit des garanties générales de procédure de l'art. 29 al. 1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 2.1 ; 130 II 32 consid. 2.4 ; arrêt du Tribunal fédéral 1C_165/2013 du 29 août 2013 consid. 2 ; Thierry TANQUEREL, op. cit., n. 1417 p. 477, n. 1421 s. p. 478 et les arrêts cités). C'est ce que prévoit, en droit genevois, l'art. 48 LPA (cf. infra ; Thierry TANQUEREL, op. cit., n. 1422 p. 478).</w:t>
      </w:r>
    </w:p>
    <w:p>
      <w:r>
        <w:rPr>
          <w:b/>
        </w:rPr>
        <w:t>E. 10</w:t>
      </w:r>
    </w:p>
    <w:p>
      <w:r>
        <w:t>Lorsque des motifs de cette nature sont établis, l'autorité est donc tenue d'entrer en matière (Pierre MOOR/Étienne POLTIER, Droit administratif, vol. II, 3ème éd., 2011, ch. 2.4.4.2 p. 399).</w:t>
      </w:r>
    </w:p>
    <w:p>
      <w:r>
        <w:rPr>
          <w:b/>
        </w:rPr>
        <w:t>E. 11</w:t>
      </w:r>
    </w:p>
    <w:p>
      <w:r>
        <w:t>Selon l'art. 48 al. 1 LPA, les demandes en reconsidération de décisions prises par les autorités administratives sont recevables lorsqu'un motif de révision au sens de l'art. 80 let. a et b LPA existe (let. a) ou lorsque les circonstances se sont modifiées dans une mesure notable depuis la première décision (let. b).</w:t>
      </w:r>
    </w:p>
    <w:p>
      <w:r>
        <w:rPr>
          <w:b/>
        </w:rPr>
        <w:t>E. 12</w:t>
      </w:r>
    </w:p>
    <w:p>
      <w:r>
        <w:t>Aux termes de l'art. 80 LPA, auquel renvoie l’art. 48 al. 1 let. a LPA, il y a lieu à révision d'une décision judiciaire lorsqu’il apparaît, dans une affaire réglée par une décision définitive,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w:t>
      </w:r>
    </w:p>
    <w:p>
      <w:r>
        <w:rPr>
          <w:b/>
        </w:rPr>
        <w:t>E. 13</w:t>
      </w:r>
    </w:p>
    <w:p>
      <w:r>
        <w:t>août 2019 consid. 5 ; ATA/159/2018 du 20 février 2018 consid. 3a).</w:t>
      </w:r>
    </w:p>
    <w:p>
      <w:r>
        <w:rPr>
          <w:b/>
        </w:rPr>
        <w:t>E. 14</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 arrêts du Tribunal fédéral 2C_172/2013</w:t>
      </w:r>
    </w:p>
    <w:p>
      <w:r>
        <w:t>- 9/12 - A/1983/2024 du 21 juin 2013 consid. 1.4 ; 2C_504/2013 du 5 juin 2013 consid. 3 ; 2C_349/2012 du 18 mars 2013 consid. 5.1 ; ATA/1239/2020 du 8 décembre 2020 consid. 3d). Ainsi, dans la mesure où la décision attaquée ne porte que sur la question de la recevabilité de la demande de réexamen, le recourant ne peut que contester le refus d'entrer en matière que l'autorité intimée lui a opposé, mais non invoquer le fond, à savoir l'existence des conditions justifiant l'octroi d'une autorisation de séjour, des conclusions prises à cet égard n'étant pas recevables (cf. ATF 126 II 377 consid. 8d ; arrêts du Tribunal fédéral 2C_115/2016 du 31 mars 2016 consid. 5 ; 2C_172/2013 du 21 juin 2013 consid. 1.4 ; 2C_504/2013 du 5 juin 2013 consid. 3).</w:t>
      </w:r>
    </w:p>
    <w:p>
      <w:r>
        <w:rPr>
          <w:b/>
        </w:rPr>
        <w:t>E. 15</w:t>
      </w:r>
    </w:p>
    <w:p>
      <w:r>
        <w:t>Si la juridiction de recours retient la survenance d'une modification des circonstances, elle doit renvoyer le dossier à l'autorité intimée, afin que celle-ci le reconsidère (cf. Jacques DUBEY/Jean-Baptiste ZUFFEREY, Droit administratif général, 2014, n. 2148), ce qui n'impliquera pas nécessairement que la décision d'origine sera modifiée (cf. Thierry TANQUEREL, op. cit., n. 1429 p. 493). Ainsi,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arrêts du Tribunal fédéral 2C_203/2020 du 8 mai 2020 consid. 4.3 ; 2C_176/2019 du 31 juillet 2019 consid.</w:t>
      </w:r>
    </w:p>
    <w:p>
      <w:r>
        <w:rPr>
          <w:b/>
        </w:rPr>
        <w:t>E. 16</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du 5 novembre 2019 consid. 3e ; ATA/1244/2019 13 août 2019 consid. 5b).</w:t>
      </w:r>
    </w:p>
    <w:p>
      <w:r>
        <w:rPr>
          <w:b/>
        </w:rPr>
        <w:t>E. 17</w:t>
      </w:r>
    </w:p>
    <w:p>
      <w:r>
        <w:t>Si l'écoulement du temps et la poursuite d'une intégration socio-professionnelle constituent des modifications des circonstances, ces éléments ne peuvent pas toutefois être qualifiés de notables au sens de l'art. 48 al. 1 let. b LPA lorsqu'ils résultent uniquement du fait que l'étranger ne s'est pas conformé à une décision initiale malgré son entrée en force (ATA/539/2020 du 29 mai 2020 consid. 4b ; ATA/1818/2019 du 17 décembre 2019 consid. 2b). Le fait d'invoquer des faits</w:t>
      </w:r>
    </w:p>
    <w:p>
      <w:r>
        <w:t>- 10/12 - A/1983/2024 nouveaux résultant pour l'essentiel de l'écoulement du temps, que le recourant a largement favorisé, peut d'ailleurs être reconnu comme un procédé dilatoire (cf. arrêt du Tribunal fédéral 2A.271/2004 du 7 octobre 2004).</w:t>
      </w:r>
    </w:p>
    <w:p>
      <w:r>
        <w:rPr>
          <w:b/>
        </w:rPr>
        <w:t>E. 18</w:t>
      </w:r>
    </w:p>
    <w:p>
      <w:r>
        <w:t>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De plus, la charge de la preuve relative à l'existence d'une situation de réexamen obligatoire d'une décision en force incombe à celui qui en fait la demande. Cela implique qu'il produise d'emblée devant l'autorité qu'il saisit les moyens de preuve destinés à établir les faits qu'il allègue (ATA/291/2017 du 14 mars 2017 consid. 4).</w:t>
      </w:r>
    </w:p>
    <w:p>
      <w:r>
        <w:rPr>
          <w:b/>
        </w:rPr>
        <w:t>E. 19</w:t>
      </w:r>
    </w:p>
    <w:p>
      <w:r>
        <w:t>En l'espèce, s'agissant des nouvelles circonstances qui seraient intervenues depuis la décision du 19 octobre 2021, les recourants invoquent la situation professionnelle de Mme B______, laquelle est désormais au bénéfice d'un contrat de travail de durée indéterminée et perçoit un salaire de CHF 4'264.-, la reconnaissance de son diplôme étranger qui lui ouvrirait de nouvelles perspectives, le fait qu'ils sont désormais locataires d'un logement et non plus sous-locataires et l’enracinement de leur fils en Suisse, lequel y poursuit sa scolarité depuis six ans et fait partie d'un club de rugby. Concernant la situation socio-professionnelle des recourants, force est de constater que la modification des circonstances depuis la décision du 19 octobre 2021 n'est due qu'à leur obstination à demeurer en Suisse malgré la décision de renvoi devenue exécutoire après avoir été confirmée tant par le tribunal que par la chambre administrative. Le tribunal relèvera également que la reconnaissance du diplôme étranger de la recourante ne saurait avoir la portée qu'elle lui prête dès lors que ce diplôme qu'elle a obtenu au Brésil, pouvait parfaitement être reconnu lors de la procédure précédente déjà. Les arguments des recourants relatifs à l'enracinement de leur enfant mineur tombent à faux dès lors qu’ils reposent sur des éléments qui sont uniquement dus à l’écoulement du temps et au non-respect de la décision prononcée à leur encontre le 19 octobre 2021 par l’OCPM. En effet, il est patent que la durée de son séjour ainsi que celle de sa scolarisation en Suisse, tout comme son intégration dans ce pays, a évolué au fil des ans et lui a permis, notamment, de tisser des liens et de persévérer dans le sport qu'il pratique. Cependant, cette évolution ne leur est d’aucun secours, dès lors qu’elle est uniquement due au non-respect des décisions rendues à leur encontre par les autorités suisses, étant rappelé que la situation ne saurait être jugée par les autorités à l'aune du fait accompli, ce qui, de plus, reviendrait à défavoriser les personnes qui agissent conformément au droit (cf. ATF</w:t>
      </w:r>
    </w:p>
    <w:p>
      <w:r>
        <w:t>- 11/12 - A/1983/2024 129 II 249 consid. 2.3 ; arrêts du Tribunal fédéral 2C_1025/2017 du 22 mai 2018 consid. 6 ; 2C_473/2017 du 2 novembre 2017 consid. 3). Au vu de ce qui précède, c’est à bon droit que l’autorité intimée a retenu que les circonstances ne s’étaient pas modifiées dans une mesure notable depuis la première décision rendue par ses soins. Il en résulte que, sauf à aboutir à un résultat qu'il s'agit d'éviter, à savoir permettre à un justiciable de remettre sans cesse en cause une décision entrée en force, en particulier pour des motifs qu'il a déjà fait valoir précédemment, l’autorité intimée était fondée à refuser d’entrer en matière sur la demande de reconsidération formée par les recourants en leur faveur et celle de leur enfant mineur. Le recours étant rejeté, la demande de restitution de l'effet suspensif sera déclarée sans objet.</w:t>
      </w:r>
    </w:p>
    <w:p>
      <w:r>
        <w:rPr>
          <w:b/>
        </w:rPr>
        <w:t>E. 20</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w:t>
      </w:r>
    </w:p>
    <w:p>
      <w:r>
        <w:rPr>
          <w:b/>
        </w:rPr>
        <w:t>E. 21</w:t>
      </w:r>
    </w:p>
    <w:p>
      <w:r>
        <w:t>En vertu des art. 89 al. 2 et 111 al. 2 de la loi sur le Tribunal fédéral du 17 juin 2005 (LTF - RS 173.110), le présent jugement sera communiqué au secrétariat d'État aux migrations.</w:t>
      </w:r>
    </w:p>
    <w:p>
      <w:r>
        <w:t>- 12/12 - A/1983/2024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