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JTAPI/713/2021 vom 13. Juli 2021</w:t>
      </w:r>
    </w:p>
    <w:p>
      <w:r>
        <w:t>GE Cour de justice, 2021-07-13, FR</w:t>
      </w:r>
    </w:p>
    <w:p>
      <w:r>
        <w:rPr>
          <w:b/>
        </w:rPr>
        <w:t xml:space="preserve">Quelle: </w:t>
      </w:r>
      <w:r>
        <w:t>https://mcp.opencaselaw.ch/entscheid/ge_gerichte_JTAPI_713_2021</w:t>
      </w:r>
    </w:p>
    <w:p>
      <w:r>
        <w:t>FR: GE_GERICHTE JTAPI/713/2021 du 13 juillet 2021</w:t>
      </w:r>
    </w:p>
    <w:p>
      <w:r>
        <w:t>IT: GE_GERICHTE JTAPI/713/2021 del 13 luglio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w:t>
      </w:r>
    </w:p>
    <w:p>
      <w:r>
        <w:t>- 11/20 - A/2122/2020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conclut principalement à l'annulation de la décision querellée et à ce que la cause soit renvoyée à l’OCPM pour nouvelle décision avec préavis favorable de sa demande auprès du SEM sous l’angle de l’opération « Papyrus ».</w:t>
      </w:r>
    </w:p>
    <w:p>
      <w:r>
        <w:rPr>
          <w:b/>
        </w:rPr>
        <w:t>E. 6</w:t>
      </w:r>
    </w:p>
    <w:p>
      <w:r>
        <w:t>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 étant précisé que la plupart des dispositions sont demeurées identiques.</w:t>
      </w:r>
    </w:p>
    <w:p>
      <w:r>
        <w:rPr>
          <w:b/>
        </w:rPr>
        <w:t>E. 7</w:t>
      </w:r>
    </w:p>
    <w:p>
      <w:r>
        <w:t>En l'espèce, la demande d'autorisation de séjour a été formée le 17 juillet 2017, de sorte que c'est l'ancien droit qui s'applique.</w:t>
      </w:r>
    </w:p>
    <w:p>
      <w:r>
        <w:rPr>
          <w:b/>
        </w:rPr>
        <w:t>E. 8</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du Kosovo.</w:t>
      </w:r>
    </w:p>
    <w:p>
      <w:r>
        <w:rPr>
          <w:b/>
        </w:rPr>
        <w:t>E. 9</w:t>
      </w:r>
    </w:p>
    <w:p>
      <w:r>
        <w:t>L'opération « Papyrus » a consisté en un processus de régularisation des personnes séjournant à Genève sans titre de séjour par les autorités cantonales « dans le strict respect du cadre légal en vigueur » (art. 30 al. 1 let. b LEI et 31 OASA;</w:t>
      </w:r>
    </w:p>
    <w:p>
      <w:r>
        <w:t>- 12/20 - A/2122/2020 communiqué de presse du 21 février 2017 : https://demain.ge.ch/actualite/operation-papyrus-presentee-aux-medias-21-02- 2017, consulté le 5 juillet 2021). Les critères pour pouvoir bénéficier de cette opération étaient les suivants selon le livret intitulé « Régulariser mon statut de séjour dans le cadre de Papyrus » disponible sous https://www.ge.ch/regulariser- mon-statut-sejour-cadre-papyrus/criteres-respecter, (ci-après : le livret) : séjour continu de cinq ans pour les familles avec enfants scolarisés ou de dix ans pour les autres catégories, à savoir les couples sans enfants et les célibataires, le séjour devant être documenté ; une intégration réussie (niveau A2 de français du cadre européen commun de référence pour les langues et scolarisation des enfants notamment) ; une absence de condamnation pénale (autre que séjour illégal) ; une indépendance financière complète (ATA/1415/2019 consid. 9). Ces conditions devaient être remplies au moment du dépôt de la demande d’autorisation de séjour (ATA/121/2021 du 2 février 2021 consid. 8b). L'opération « Papyrus » a pris fin le 31 décembre 2018, « date limite pour le dépôt des dossiers de régularisation dans le cadre du projet » (communiqué de presse du 4 mars 2019, https://www.ge.ch/document/point-situation-intermediaire-relatif- cloture-du-projet-papyrus.</w:t>
      </w:r>
    </w:p>
    <w:p>
      <w:r>
        <w:rPr>
          <w:b/>
        </w:rPr>
        <w:t>E. 10</w:t>
      </w:r>
    </w:p>
    <w:p>
      <w:r>
        <w:t>Dans la mise en œuvre de ce projet pilote, dont le cadre légal s’apparente à celui de l’art. 30 LEI (arrêt du Tribunal fédéral 2C_174/2021 du 19 février 2021 consid. 3), le SEM a procédé à une concrétisation des critères légaux en vigueur pour l'examen des cas individuels d'extrême gravité dans le strict respect des dispositions légales et de ses directives internes. Il ne s'agissait ainsi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(ATA/121/2021 du 2 février 2021 consid. 8a ; ATA/257/2020 du 3 mars 2020 consid. 7a ; ATA/1694/2019 du 19 novembre 2019 consid. 4d ; ATA/1234/2019 du 13 août 2019 consid. 6b ; ATA/1000/2019 du 11 juin 2019 consid. 5b et les arrêts cités). L'opération «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(ATA/121/2021 du 2 février 2021 consid. 8a ; ATA/584/2017 du 23 mai 2017 consid. 4c).</w:t>
      </w:r>
    </w:p>
    <w:p>
      <w:r>
        <w:t>- 13/20 - A/2122/2020 S'agissant des justificatifs de séjour à Genève, un document par année de séjour est exigé pour les preuves de catégories A (à savoir, extraits AVS, attestations de l'administration fiscale, de scolarité ou de suivi d'un cours de langue à Genève, fiches de salaire, contrats de travail ou de bail, polices d'assurance, abonnements TPG nominatifs, extraits de compte bancaires ou postaux, factures nominatives de médecin, de téléphone ou des SIG). Pour les preuves de catégories B (à savoir, abonnements de fitness, témoignages « engageants » notamment d'enseignants, d'anciens employeurs ou de médecins ou des documents attestant de différentes démarches) trois à cinq documents par année de séjour sont exigés. Le Conseil fédéral a précisé que, dans le cadre de ce projet pilote, le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(ATA/257/2020 du 3 mars 2020 consid. 7a; ATA/1234/2019 du 13 août 2019 consid. 6 ; ATA/1000/2019 du 11 juin 2019 consid. 5b et les arrêts cités).</w:t>
      </w:r>
    </w:p>
    <w:p>
      <w:r>
        <w:rPr>
          <w:b/>
        </w:rPr>
        <w:t>E. 11</w:t>
      </w:r>
    </w:p>
    <w:p>
      <w:r>
        <w:t>Dans l'hypothèse où les conditions de l'opération « Papyrus » susmentionnées ne seraient pas remplies, le dossier devrait encore être examiné sous l'angle du cas de rigueur.</w:t>
      </w:r>
    </w:p>
    <w:p>
      <w:r>
        <w:rPr>
          <w:b/>
        </w:rPr>
        <w:t>E. 12</w:t>
      </w:r>
    </w:p>
    <w:p>
      <w:r>
        <w:t>Selon l'art. 30 al. 1 let. b LEI, dont la teneur n'a pas changé le 1er janvier 2019, il est possible de déroger aux conditions d'admission d'un étranger en Suisse pour tenir compte d'un cas individuel d'extrême gravité.</w:t>
      </w:r>
    </w:p>
    <w:p>
      <w:r>
        <w:rPr>
          <w:b/>
        </w:rPr>
        <w:t>E. 13</w:t>
      </w:r>
    </w:p>
    <w:p>
      <w:r>
        <w:t>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des possibilités de réintégration dans l'État de provenance (let. g).</w:t>
      </w:r>
    </w:p>
    <w:p>
      <w:r>
        <w:rPr>
          <w:b/>
        </w:rPr>
        <w:t>E. 14</w:t>
      </w:r>
    </w:p>
    <w:p>
      <w:r>
        <w:t>Les critères énumérés par cette disposition, qui doivent impérativement être respectés, ne sont toutefois pas exhaustifs (ATF 137 II 345 consid. 3.2.3 ; 137 II 1 consid. .1 ; arrêts du Tribunal administratif fédéral F-3986 2015 ; F-3986/2015 du 22 mai 2017 consid. 9.3 ; ATA/465/2017 du 25 avril 2017), d'autres éléments</w:t>
      </w:r>
    </w:p>
    <w:p>
      <w:r>
        <w:t>- 14/20 - A/2122/2020 pouvant également entrer en considération, comme les circonstances concrètes ayant amené un étranger à séjourner illégalement en Suisse (ATA/1669/2019 du 12 novembre 2019 consid. 7b ; ATA/465/2017 du 25 avril 2017 consid. 5 ; ATA/425/2017 du 11 avril 2017).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w:t>
      </w:r>
    </w:p>
    <w:p>
      <w:r>
        <w:rPr>
          <w:b/>
        </w:rPr>
        <w:t>E. 15</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w:t>
      </w:r>
    </w:p>
    <w:p>
      <w:r>
        <w:t>- 15/20 - A/2122/2020</w:t>
      </w:r>
    </w:p>
    <w:p>
      <w:r>
        <w:rPr>
          <w:b/>
        </w:rPr>
        <w:t>E. 16</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F- 736/2017 du 18 février 2019 consid. 5.6 et les références citées ; ATA/895/2018 du 4 septembre 2018 consid. 8 ; ATA/1130/2017 du 2 août 2017 consid. 5b).</w:t>
      </w:r>
    </w:p>
    <w:p>
      <w:r>
        <w:rPr>
          <w:b/>
        </w:rPr>
        <w:t>E. 17</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2 : LEtr, 2017, p. 269 et les références citées).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Il ne faut pas non plus perdre de vue qu'il est parfaitement normal qu'une personne ayant effectué un séjour prolongé en Suisse s'y soit créée des attaches, se soit familiarisée avec le mode de vie de ce pays et maîtrise au moins l'une des langues nationales. Aussi, les relations d'amitié ou de voisinage, de même que les relations</w:t>
      </w:r>
    </w:p>
    <w:p>
      <w:r>
        <w:t>- 16/20 - A/2122/2020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w:t>
      </w:r>
    </w:p>
    <w:p>
      <w:r>
        <w:rPr>
          <w:b/>
        </w:rPr>
        <w:t>E. 18</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w:t>
      </w:r>
    </w:p>
    <w:p>
      <w:r>
        <w:rPr>
          <w:b/>
        </w:rPr>
        <w:t>E. 19</w:t>
      </w:r>
    </w:p>
    <w:p>
      <w:r>
        <w:t>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20</w:t>
      </w:r>
    </w:p>
    <w:p>
      <w:r>
        <w:t>Dans le cadre de l'exercice de leur pouvoir d'appréciation, les autorités compétentes doivent tenir compte des intérêts publics, de la situation personnelle de l'étranger, ainsi que de son degré d'intégration (art. 96 al. 1 LEI).</w:t>
      </w:r>
    </w:p>
    <w:p>
      <w:r>
        <w:rPr>
          <w:b/>
        </w:rPr>
        <w:t>E. 21</w:t>
      </w:r>
    </w:p>
    <w:p>
      <w:r>
        <w:t>En l’espèce, l’OCPM considère que la durée de séjour de dix ans n’était pas prouvée à satisfaction de droit en raison de l’adresse en France indiquée par le recourant dans le cadre des auditions des autorités pénales et de l’adresse des documents fiscaux et de prévoyance sociale. Selon l’autorité intimée, la présence en Suisse ne serait en particulier pas démontrée entre 2010 et 2014.</w:t>
      </w:r>
    </w:p>
    <w:p>
      <w:r>
        <w:t>- 17/20 - A/2122/2020 Il est exact que les pièces produites par le recourant indiquent, pour les périodes entre 2010 et 2014, une adresse à Annemasse. Cependant, celui-ci a indiqué à plusieurs reprises, de manière convaincante, qu’il avait donné cette adresse à des fins administratives uniquement, ce que la police a d’ailleurs relevé dans son audition du 25 novembre 2014, lui faisant remarqué qu’il n’avait ni Euros, ni téléphone français, ni aucun autre élément permettant de croire qu’il logeait réellement en France. À cet égard, les auditions de témoins auxquelles le tribunal a procédé démontrent, d'une part, que, de 2007 jusqu'à la date du dépôt de sa demande de régularisation, le recourant a travaillé auprès du même employeur à Genève, et d’autre part que son séjour en Suisse s’est déroulé de manière ininterrompue, vraisemblablement sans qu’il habite ailleurs qu’à Genève, à différentes adresses. Il convient de préciser que l'ensemble des témoignages devant le tribunal ont paru absolument authentiques, les témoins montrant notamment qu'ils étaient à l'aise avec des éléments remontant à de nombreuses années en arrière, qu'ils étaient en mesure de situer par rapport à des périodes de leur propre histoire. L'authenticité des témoignages a également été vérifiée par croisement de certaines déclarations et précisions apportées par le recourant avec des explications données par les témoins. Ainsi, le recourant a commencé à travailler pour le père de M. Q______, qui l’a engagé tout d’abord au Café N______ puis à la D______, pour le compte de la société R______ Sàrl, puis P______ Sàrl, depuis 2007 à teneur des pièces produites. Comme il l’a indiqué, il a tout d’abord vécu, entre 2007 et 2010, au M______, au-dessus du restaurant. Cet élément a été confirmé par les témoins Q______ et U______. Ceux-ci ont indiqué qu’il avait une autre adresse, aux G______, mais logeait dans le studio au-dessus du Café N______ au M______. Ces déclarations sont corroborées par celles de M. T______, qui a indiqué qu’il avait autorisé le recourant à utiliser son adresse aux G______. Ensuite, les témoins ont confirmé les explications du recourant, qui a indiqué loger à Versoix depuis 2011, tout d’abord chez M. T______, chemin I______ à partir de 2011, ce que ce dernier a confirmé, puis rue J______, et depuis 2014/2015 chemin K______, dans un logement loué par son employeur. Le facteur, M. S______ a indiqué, à l’instar de M. Q______, qu’il s’était rendu dans les différents logements à Versoix et qu’il avait livré du courrier à ces deux adresses à Versoix, et que le nom du recourant figurait d’ailleurs sur les boites aux lettres. Les pièces figurant au dossier font d’ailleurs état de retenues sur salaire pour un loyer de CHF 1'400.- dès 2014 notamment, ce qui correspond à la période à partir de laquelle le recourant a logé dans le logement loué par la société P______ Sàrl. Le contrat de bail transmis par le recourant atteste d’ailleurs de la location par P______ Sàrl du logement sis au chemin K______.</w:t>
      </w:r>
    </w:p>
    <w:p>
      <w:r>
        <w:t>- 18/20 - A/2122/2020 Il ressort en outre de l’analyse des plans figurant sur internet (Google Maps par exemple) que l’adresse rue J______, correspond aux explications données lors de l’audience par M. T______, qui a indiqué que le recourant, après avoir habité avec lui au chemin I______, avait déménagé dans un appartement dont il ne connaissait pas l’adresse mais qu’il a pu situer comme étant à côté de la banque UBS, de la Coop et de l’ancienne poste de Versoix. Enfin, les témoins ont tous attesté ne pas avoir connaissance d’une adresse en France. M. Q______ a d’ailleurs précisé qu’au regard des horaires de travail coupés du recourant, il n’était pas possible de résider en France. Au vu de ce qui précède, le tribunal retient comme établi, avec un degré de vraisemblance confinant à la certitude, que le recourant, arrivé en Suisse en 2007, n’a pas vécu en France mais en Suisse depuis cette date jusqu’à ce jour, à l’exception des brefs séjours qu’il a pu effectuer au Kosovo, selon les visas de retour figurant au dossier. Enfin, il n’est pas contesté par les parties que les autres conditions de l’opération « Papyrus » étaient remplies, soit l’intégration, qui est de qualité, le recourant étant titulaire d’une attestation de langue française de niveau A2 et a des connaissances professionnelles lui permettant de donner entière satisfaction à son employeur depuis 2007 et n’a pas de dettes. S'agissant de sa condamnation pénale du 26 janvier 2015 pour séjour illégal et exercice d'une activité lucrative sans autorisation, ainsi que celle pour violation légère des règles de la circulation routière du 24 novembre 2014, le livret d’accompagnement de l’opération « Papyrus » précisait qu'il faut entendre par « absence de condamnation pénale », une condamnation pénale « autre que celle pour séjour illégal ». Dans cette mesure, seule peut être retenue à l'encontre du recourant sa condamnation pour violation simple des règles de la circulation routière pour avoir dépassé en 2014 de 10 km/h la vitesse maximale signalée de 100 km/h. Or, selon l'art. 90 al. 1 LCR, une telle infraction constitue une simple contravention passible d'une amende laquelle a été fixée à CHF 60.-. Celle-ci n'a pas été portée à son casier judiciaire puisque notablement inférieure à CHF 5'000.- (art. 366 al. 2 let. b du Code pénal suisse du 21 décembre 1937 - CP - RS 311.0 - cum art. 3 al. 1 let. c ch. 1 de l'ordonnance sur le casier judiciaire du 29 septembre 2006 - RS 331), comme l'atteste son casier judiciaire figurant au dossier (ATA/1415/2019 consid. 9a). Compte tenu de la nature de cette infraction dont il est ici question et du très faible montant de l'amende, il serait arbitraire de retenir cette contravention à l'encontre du recourant et de la considérer comme valant « condamnation pénale » au sens où l'entendait le livret précité. Dans ces circonstances, le recourant remplit également le critère relatif à une absence de condamnation pénale autre que pour séjour illégal.</w:t>
      </w:r>
    </w:p>
    <w:p>
      <w:r>
        <w:t>- 19/20 - A/2122/2020</w:t>
      </w:r>
    </w:p>
    <w:p>
      <w:r>
        <w:rPr>
          <w:b/>
        </w:rPr>
        <w:t>E. 22</w:t>
      </w:r>
    </w:p>
    <w:p>
      <w:r>
        <w:t>Compte tenu de l'ensemble de ces circonstances, le refus de préaviser favorablement sa demande d'autorisation de séjour pour cas individuel d'extrême gravité dans le cadre de l’opération « Papyrus » apparaît comme contraire au droit et ne peut être confirmé, dès lors que le recourant a démontré avoir vécu en Suisse et non en France entre 2007 et ce jour, remplissant dès lors l’ensemble des critères, dont celui du séjour continu de dix ans. Ainsi, au vu de ce qui précède, l'OCPM devra transmettre le dossier du recourant au SEM en vue d'une régularisation de sa situation, les critères exigés dans le cadre de l'opération « Papyrus », lesquels constituent une concrétisation des critères légaux en vigueur pour l'examen des cas individuels d'extrême gravité, étant remplis.</w:t>
      </w:r>
    </w:p>
    <w:p>
      <w:r>
        <w:rPr>
          <w:b/>
        </w:rPr>
        <w:t>E. 23</w:t>
      </w:r>
    </w:p>
    <w:p>
      <w:r>
        <w:t>Le recours sera par conséquent admis et la décision litigieuse annulée, le dossier étant renvoyé à l'autorité intimée afin qu'elle le préavise favorablement à l'attention du SEM.</w:t>
      </w:r>
    </w:p>
    <w:p>
      <w:r>
        <w:rPr>
          <w:b/>
        </w:rPr>
        <w:t>E. 24</w:t>
      </w:r>
    </w:p>
    <w:p>
      <w:r>
        <w:t>Compte tenu de l'issue de la procédure, il ne sera pas perçu d'émolument (art. 87 al. 1 LPA et 1 et 2 du règlement sur les frais, émoluments et indemnités en procédure administrative du 30 juillet 1986 - RFPA - E 5 10.03). L'avance de frais de CHF 500.- sera restituée au recourant.</w:t>
      </w:r>
    </w:p>
    <w:p>
      <w:r>
        <w:rPr>
          <w:b/>
        </w:rPr>
        <w:t>E. 25</w:t>
      </w:r>
    </w:p>
    <w:p>
      <w:r>
        <w:t>Vu l'issue du litige, une indemnité de procédure de CHF 1’500.-, qui tient compte notamment des actes d'instruction auxquels a participé le mandataire du recourant, sera mis à la charge de l’État de Genève, soit pour lui l'autorité intimée, en faveur du recourant (art. 87 al. 2 à 4 LPA et 6 RFPA).</w:t>
      </w:r>
    </w:p>
    <w:p>
      <w:r>
        <w:rPr>
          <w:b/>
        </w:rPr>
        <w:t>E. 26</w:t>
      </w:r>
    </w:p>
    <w:p>
      <w:r>
        <w:t>En vertu des art. 89 al. 2 et 111 al. 2 de la loi sur le Tribunal fédéral du 17 juin 2005 (LTF - RS 173.110), le présent jugement sera communiqué au SEM.</w:t>
      </w:r>
    </w:p>
    <w:p>
      <w:r>
        <w:t>- 20/20 - A/2122/2020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