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JTAPI/711/2023 vom 26. Juni 2023</w:t>
      </w:r>
    </w:p>
    <w:p>
      <w:r>
        <w:t>GE Cour de justice, 2023-06-26, FR</w:t>
      </w:r>
    </w:p>
    <w:p>
      <w:r>
        <w:rPr>
          <w:b/>
        </w:rPr>
        <w:t xml:space="preserve">Quelle: </w:t>
      </w:r>
      <w:r>
        <w:t>https://mcp.opencaselaw.ch/entscheid/ge_gerichte_JTAPI_711_2023</w:t>
      </w:r>
    </w:p>
    <w:p>
      <w:r>
        <w:t>FR: GE_GERICHTE JTAPI/711/2023 du 26 juin 2023</w:t>
      </w:r>
    </w:p>
    <w:p>
      <w:r>
        <w:t>IT: GE_GERICHTE JTAPI/711/2023 del 26 giugno 2023</w:t>
      </w:r>
    </w:p>
    <w:p>
      <w:pPr>
        <w:pStyle w:val="Heading2"/>
      </w:pPr>
      <w:r>
        <w:t>Erwägungen</w:t>
      </w:r>
    </w:p>
    <w:p>
      <w:r>
        <w:rPr>
          <w:b/>
        </w:rPr>
        <w:t>E. 5</w:t>
      </w:r>
    </w:p>
    <w:p>
      <w:r>
        <w:t>janvier 2023, la CPAR a confirmé la culpabilité du recourant pour les diverses infractions retenues par le Tribunal de police mais a, de plus, reconnu le recourant coupable de faux dans les titres en lien avec l’attestation de H______ Sàrl; il ressort de cet arrêt que les attestations de C______ SA et J______ avaient été produites par M. L______ à l’appui de la demande de régularisation des conditions de séjour du recourant sans que celui-ci ne le sache : aucune infraction ne pouvait lui être reprochée. Par contre, le recourant devait savoir que l’attestation de H______S Sàrl était en faux, ayant admis devant la police ne pas avoir travaillé pour cette entreprise mais pour M. I______, et ayant lui-même produit l’attestation dans le cadre de sa demande à l’OCPM, ce qui conduit à sa condamnation pour faux dans les titres. Le recourant indique dans sa demande d’autorisation de séjour être en Suisse depuis quinze ans et y avoir toujours exercé une activité lucrative. Il n’a cependant pas été en mesure de prouver la continuité de son séjour à Genève depuis son arrivée, en particulier avant 2015. En effet, à la lecture de l’extrait AVS, il n’a cotisé que quatre mois en 2011, rien en 2012 et 2013, quatre mois en 2014 et trois mois en 2015, ce qui en saurait suffire à prouver sa présence interrompue en Suisse entre 2011 et 2015. Aucune pièce n’a pas ailleurs été produite en lien avec une activité auprès de M. I______ et, au vu de ce qui précède, en 2010 et 2013 il n’a pas travaillé pour C______ SA, ni pour H______S Sàrl du 15 avril 2012 au 18 mai 2012. Quant au badge d’identification professionnel portant la date de « 03.2012 », il ne prouve aucunement la présence du recourant en Suisse en mars 2012, étant précisé que ce dernier a été renvoyé au Kosovo le 25 février 2012. Il s’ensuit que sur la base des propres déclarations du recourant et des pièces qu’il a lui-même versées au dossier, il peut au mieux être retenu qu’il a travaillé quelques mois en Suisse en 2011, 2014 et 2015. Il a enfin été renvoyé de Suisse au Kosovo le 25 février 2012, ce qui a mis fin à son séjour en Suisse et entrainé une rupture définitive de son séjour en Suisse, indépendamment de la durée de l’absence, que le recourant n’indique pas, conformément à la jurisprudence mentionnée plus haut. Partant, faute d’avoir, pour le surplus, démontré qu’il y séjournait également lorsqu’il n’y travaillait pas, le tribunal retiendra que la condition de dix ans de séjour continu en Suisse n’était pas remplie au jour du dépôt de sa demande de régularisation. Pour ce motif, il ne peut donc pas obtenir une autorisation de séjour sur la base des critères cumulatifs - stricts et sans dérogation possible - retenus dans le cadre de l’opération « Papyrus ».</w:t>
      </w:r>
    </w:p>
    <w:p>
      <w:r>
        <w:t>- 16/18 - A/258/2023 22. Sous l’angle du cas de rigueur, si l’on retient que le recourant est arrivé en Suisse en 2010 environ, son séjour en Suisse n’a pas été continu. Or, conformément à la jurisprudence rappelée plus haut, la notion d'intégration rattachée à la durée du séjour implique que la personne concernée implante véritablement son centre de vie en Suisse et qu'elle ne quitte plus ce pays, hormis pour de courts voyages à l'extérieur. Il doit également être relevé que le recourant n'a jamais bénéficié d'un quelconque titre de séjour et que depuis le dépôt de sa demande de régularisation, le 17 mai 2017, son séjour se poursuit au bénéfice d'une simple tolérance. De plus, il a fait l’objet d’une interdiction d’entrée en Suisse d’une durée de trois ans dont il a totalement fait fi. Il ne peut dès lors tirer parti de la seule durée de son séjour en Suisse, qui doit en l'occurrence être fortement relativisée, pour bénéficier d'une dérogation aux conditions d’admission. Il doit en outre être relevé qu’arrivé en Suisse à l’âge de 40 ans, le recourant a vécu la majeure partie de son existence dans son pays d'origine, notamment son enfance, son adolescence et le début de sa vie d’adulte. Il y a d’ailleurs fondé sa famille qui y vit toujours. 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bonne sous l'angle socio-professionnel, elle demeure néanmoins ordinaire et ne correspond pas au caractère exceptionnel rappelé plus haut. Bien que l'on puisse imaginer que la réintégration du recourant dans son pays d'origine ne sera pas simple, cette circonstance n'apparaît pas, à teneur du recours, liée à des circonstances personnelles, mais bien davantage aux conditions socio- économiques prévalant au Kosovo. Or, selon la jurisprudence mentionnée plus haut, l'octroi d'une autorisation de séjour pour cas individuel d'extrême gravité n'a précisément pas pour but de soustraire une personne aux conditions générales affectant l'ensemble de ses compatriotes dans leur pays. Le recourant a de plus de fortes attaches au Kosovo, où il est régulièrement retourné, puisqu’y vivent notamment sa femme et ses trois enfants. Il pourra ainsi compter sur leur soutien, à tout le moins logistique. Partant, il n'apparaît pas que la réintégration du recourant dans son pays d'origine soit fortement compromise ni qu’un départ de Suisse constituerait un déracinement.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w:t>
      </w:r>
    </w:p>
    <w:p>
      <w:r>
        <w:t>- 17/18 - A/258/2023 qu’on ne saurait exiger d’eux qu’ils tentent de se réadapter à leur existence passée, ce que le recourant n’a pas établi. Enfin, il faut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son statut précaire en Suisse, le recourant ne pouvait à aucun moment ignorer qu'il risquait d'être renvoyé dans son pays d'origine. 23. Au vu de ce qui précède, l’OCPM n’a pas violé la loi ni excédé ou abusé de son pouvoir d’appréciation en rejetant la demande de régularisation des conditions de séjour du recourant. Dans ces conditions, le tribunal, qui doit respecter la latitude de jugement conférée à l'OCPM, ne saurait en corriger le résultat en fonction d'une autre conception, sauf à statuer en opportunité, ce que la loi lui interdit de faire (art. 61 al. 2 LPA). 24.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 25. En l’espèce, dès lors qu'il a refusé de délivrer une autorisation de séjour au recourant, l'OCPM devait ordonner son renvoi de Suisse en application de l'art. 64 al. 1 let. c LEI. Aucun élément ne laisse pour le surplus supposer que l'exécution de cette mesure se révélerait impossible, illicite ou inexigible. 26. Compte tenu de ce qui précède, le recours, mal fondé, sera rejeté. 27.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28. En vertu des art. 89 al. 2 et 111 al. 2 de la loi sur le Tribunal fédéral du 17 juin 2005 (LTF - RS 173.110), le présent jugement sera communiqué au secrétariat d'État aux migrations.</w:t>
      </w:r>
    </w:p>
    <w:p>
      <w:r>
        <w:t>- 18/18 - A/258/2023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