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JTAPI/70/2024 vom 29. Januar 2024</w:t>
      </w:r>
    </w:p>
    <w:p>
      <w:r>
        <w:t>GE Cour de justice, 2024-01-29, FR</w:t>
      </w:r>
    </w:p>
    <w:p>
      <w:r>
        <w:rPr>
          <w:b/>
        </w:rPr>
        <w:t xml:space="preserve">Quelle: </w:t>
      </w:r>
      <w:r>
        <w:t>https://mcp.opencaselaw.ch/entscheid/ge_gerichte_JTAPI_70_2024</w:t>
      </w:r>
    </w:p>
    <w:p>
      <w:r>
        <w:t>FR: GE_GERICHTE JTAPI/70/2024 du 29 janvier 2024</w:t>
      </w:r>
    </w:p>
    <w:p>
      <w:r>
        <w:t>IT: GE_GERICHTE JTAPI/70/2024 del 29 gennaio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sollicite la comparution personnelle des parties.</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w:t>
      </w:r>
    </w:p>
    <w:p>
      <w:r>
        <w:t>- 11/23 - A/2475/2023 425 consid. 2.1 ; arrêts du Tribunal fédéral 2C_725/2019 du 12 septembre 2019 consid. 4.1 ; 2C_1004/2018 du 11 juin 2019 consid. 5.2.1).</w:t>
      </w:r>
    </w:p>
    <w:p>
      <w:r>
        <w:rPr>
          <w:b/>
        </w:rPr>
        <w:t>E. 4.3</w:t>
      </w:r>
    </w:p>
    <w:p>
      <w:r>
        <w:t>; arrêts du Tribunal fédéral 2C_603/2019 du 16 décembre 2019 consid. 6.2 ; 2C_436/2018 du 8 novembre 2018 consid. 2.2).</w:t>
      </w:r>
    </w:p>
    <w:p>
      <w:r>
        <w:rPr>
          <w:b/>
        </w:rPr>
        <w:t>E. 5</w:t>
      </w:r>
    </w:p>
    <w:p>
      <w:r>
        <w:t>En l'espèce, le tribunal estime que la recourante a eu la possibilité de faire valoir ses arguments par le biais des écritures usuelles et de produire tout moyen de preuve qu’elle estimait utile en annexe de celles-ci. Ainsi, il convient de retenir que le dossier contient les éléments suffisants et nécessaires, tels qu'ils ressortent des écritures des parties, des pièces produites et du dossier de l'autorité intimée, pour statuer sur le litige. Quant à certaines allégations de la recourante qui, comme il le sera constaté dans le cadre de l’examen du litige sur le fond ci-après, demeurent non démontrées à ce jour, le tribunal considère, par le biais d’une appréciation anticipée des preuves, que sa comparution personnelle ne serait en tout état pas déterminante, de sorte qu’il n’apparaît pas nécessaire d’y procéder. Par conséquent, la demande d'instruction, en soi non obligatoire, sera rejetée.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6.1</w:t>
      </w:r>
    </w:p>
    <w:p>
      <w:r>
        <w:t>; 135 I 143 consid. 1.3.2 ; arrêt du Tribunal fédéral 2C_293/2018 du 5 octobre 2018 consid. 1.4).</w:t>
      </w:r>
    </w:p>
    <w:p>
      <w:r>
        <w:rPr>
          <w:b/>
        </w:rPr>
        <w:t>E. 7</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w:t>
      </w:r>
    </w:p>
    <w:p>
      <w:r>
        <w:t>- 12/23 - A/2475/2023 2C_728/2020 du 25 février 2021 consid. 4.1 ; 2C_1156/2018 du 12 juillet 2019 consid. 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albanais.</w:t>
      </w:r>
    </w:p>
    <w:p>
      <w:r>
        <w:rPr>
          <w:b/>
        </w:rPr>
        <w:t>E. 10</w:t>
      </w:r>
    </w:p>
    <w:p>
      <w:r>
        <w:t>La décision attaquée refuse tout d’abord la délivrance d’un titre de séjour pour formation en faveur de la recourante.</w:t>
      </w:r>
    </w:p>
    <w:p>
      <w:r>
        <w:rPr>
          <w:b/>
        </w:rPr>
        <w:t>E. 11</w:t>
      </w:r>
    </w:p>
    <w:p>
      <w:r>
        <w:t>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 Selon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ATA/1035/2019 du 18 juin 2019 consid. 8b).</w:t>
      </w:r>
    </w:p>
    <w:p>
      <w:r>
        <w:t>- 13/23 - A/2475/2023 Les conditions de l’art. 27 al. 1 LEI étant cumulatives, une autorisation de séjour pour l'accomplissement d'une formation ne saurait être délivrée que si l'étudiant étranger satisfait à chacune d'elles (arrêt du Tribunal administratif fédéral C- 1359/2010 du 1er septembre 2010 consid. 5.3 ; ATA/899/2022 du 6 septembre 2022 consid. 4b ; ATA/1096/2021 du 19 octobre 2021 consid. 2c). Cela étant, l'autorité cantonale compétente dispose d'un large pouvoir d'appréciation, l'étranger ne bénéficiant pas d'un droit de séjour en Suisse fondé sur l'art. 27 LEI (arrêts du Tribunal fédéral 2D_49/2015 du 3 septembre 2015 consid. 3, ATA/1035/2019 du 18 juin 2019 consid. 8e).</w:t>
      </w:r>
    </w:p>
    <w:p>
      <w:r>
        <w:rPr>
          <w:b/>
        </w:rPr>
        <w:t>E. 12</w:t>
      </w:r>
    </w:p>
    <w:p>
      <w:r>
        <w:t>En l’espèce, force est de constater que la condition posée à l’art. 27 al. 1 let. a LEI n’est pas remplie. La recourante n’a pas démontré être actuellement inscrite auprès d’un centre de formation, notamment l’école C______. En effet, la dernière attestation d’inscription auprès de cette école figurant au dossier date de juin 2022 et prévoit une obtention du diplôme de français visé fin juin 2023. Aucun élément ne laisse à penser que la recourante fréquenterait toujours cet établissement à ce jour, ni même d’ailleurs qu’elle aurait finalement obtenu ce diplôme, étant précisé que cette dernière supporte, à ce propos, le fardeau de la preuve. Au contraire, le fait qu’elle exerce, à teneur des contrats de travail produits en faveur d’P______ Sàrl puis de Q______ SA, une activité lucrative à temps plein depuis septembre 2023 implique qu’elle n’a vraisemblablement pas pu poursuivre ses cours intensifs de français, qui se montaient, selon l’attestation de juin 2022 précitée, à vingt heures hebdomadaires. Partant, faute d’avoir démontré être actuellement inscrite auprès d’un institut de formation en vue d’obtenir un quelconque diplôme, le refus de l’autorité intimée de prolonger le titre de séjour pour formation de la recourante en prête pas le flanc à la critique.</w:t>
      </w:r>
    </w:p>
    <w:p>
      <w:r>
        <w:rPr>
          <w:b/>
        </w:rPr>
        <w:t>E. 13</w:t>
      </w:r>
    </w:p>
    <w:p>
      <w:r>
        <w:t>La décision attaquée retient également l’absence de cas de rigueur s’agissant de la recourante et de son fils.</w:t>
      </w:r>
    </w:p>
    <w:p>
      <w:r>
        <w:rPr>
          <w:b/>
        </w:rPr>
        <w:t>E. 14</w:t>
      </w:r>
    </w:p>
    <w:p>
      <w:r>
        <w:t>Il est notamment possible de déroger aux conditions d'admission dans le but de tenir compte des cas individuels d'extrême gravité ou d'intérêts publics majeurs (art. 30 al.1 let. b LEI).</w:t>
      </w:r>
    </w:p>
    <w:p>
      <w:r>
        <w:rPr>
          <w:b/>
        </w:rPr>
        <w:t>E. 15</w:t>
      </w:r>
    </w:p>
    <w:p>
      <w:r>
        <w:t>L'art. 31 al. 1 OASA, qui fixe les critères déterminants pour la reconnaissance d’un cas individuel d’une extrême gravité au sens de la disposition légale précitée, prévoit que lors de l’appréciation d’un cas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t>- 14/23 - A/2475/2023</w:t>
      </w:r>
    </w:p>
    <w:p>
      <w:r>
        <w:rPr>
          <w:b/>
        </w:rPr>
        <w:t>E. 16</w:t>
      </w:r>
    </w:p>
    <w:p>
      <w:r>
        <w:t>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w:t>
      </w:r>
    </w:p>
    <w:p>
      <w:r>
        <w:t>- 15/23 - A/2475/2023 du Tribunal fédéral 2C_621/2015 du 11 décembre 2015 consid. 5.2.1 ; ATA/92/ 2020 du 28 janvier 2020 consid.4f).</w:t>
      </w:r>
    </w:p>
    <w:p>
      <w:r>
        <w:rPr>
          <w:b/>
        </w:rPr>
        <w:t>E. 17</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w:t>
      </w:r>
    </w:p>
    <w:p>
      <w:r>
        <w:rPr>
          <w:b/>
        </w:rPr>
        <w:t>E. 18</w:t>
      </w:r>
    </w:p>
    <w:p>
      <w:r>
        <w:t>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(arrêt du Tribunal administratif fédéral F-4145/2017 du 10 octobre 2018 consid. 5.1 et les références citées).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19</w:t>
      </w:r>
    </w:p>
    <w:p>
      <w:r>
        <w:t>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ATF 128 II 200 consid. 5.3 ; ATA/645/2013 du 1er octobre 2013). Il sied de rappeler à cet égard que les motifs médicaux constituent avant tout un obstacle à l'exécution du renvoi et qu'une personne qui</w:t>
      </w:r>
    </w:p>
    <w:p>
      <w:r>
        <w:t>- 16/23 - A/2475/2023 ne peut se prévaloir que d'arguments d'ordre médical ne se distingue pas de ses compatriotes restés dans son pays d'origine et souffrant de la même maladie (cf. notamment les arrêts du Tribunal administratif fédéral F-4125/2016 du 26 juillet 2017 consid. 5.4.1; C-770/2015 du 16 octobre 2015 consid. 5.3, C-5450/2011 du 14 décembre 2012 consid. 6.4 et C-5560/2015 du 6 janvier 2016 et références citées).</w:t>
      </w:r>
    </w:p>
    <w:p>
      <w:r>
        <w:rPr>
          <w:b/>
        </w:rPr>
        <w:t>E. 20</w:t>
      </w:r>
    </w:p>
    <w:p>
      <w:r>
        <w:t>Il doit également être tenu compte de l’art. 3 par. 1 CDE, qui impose d’accorder une importance primordiale à l’intérêt supérieur de l’enfant (arrêt du Tribunal fédéral 2C_639/2012 du 13 février 2013 consid. 4.3). Les dispositions de la CDE ne font toutefois pas de l’intérêt de l’enfant un critère exclusif, mais un élément d’appréciation, dont l’autorité doit tenir compte lorsqu’il s’agit de mettre en balance les différents intérêts en présence, étant relevé que les dispositions de cette convention ne confèrent aucune prétention directe à l’octroi d’une autorisation de séjour (ATF 139 I 315 consid. 2.4).</w:t>
      </w:r>
    </w:p>
    <w:p>
      <w:r>
        <w:rPr>
          <w:b/>
        </w:rPr>
        <w:t>E. 21</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w:t>
      </w:r>
    </w:p>
    <w:p>
      <w:r>
        <w:rPr>
          <w:b/>
        </w:rPr>
        <w:t>E. 22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w:t>
      </w:r>
    </w:p>
    <w:p>
      <w:r>
        <w:t>- 17/23 - A/2475/2023 (ATF 144 I 266 ; arrêts du Tribunal fédéral 2C_603/2019 du 16 décembre 2019 consid. 6.2 ; 2C_459/2019 du 17 mai 2019 consid. 3.1).</w:t>
      </w:r>
    </w:p>
    <w:p>
      <w:r>
        <w:t>Les années passées en Suisse dans l'illégalité ou au bénéfice d'une simple tolérance - par exemple en raison de l'effet suspensif attaché à des procédures de recours - ne sont pas déterminantes (ATF 137 II 1 consid. 4.3 ; 134 II 10 consid.</w:t>
      </w:r>
    </w:p>
    <w:p>
      <w:r>
        <w:rPr>
          <w:b/>
        </w:rPr>
        <w:t>E. 23</w:t>
      </w:r>
    </w:p>
    <w:p>
      <w:r>
        <w:t>Dans le cadre de l'exercice de leur pouvoir d'appréciation, les autorités compétentes doivent tenir compte des intérêts publics, de la situation personnelle de l'étranger, ainsi que de son degré d'intégration (art. 96 al. 1 LEI).</w:t>
      </w:r>
    </w:p>
    <w:p>
      <w:r>
        <w:rPr>
          <w:b/>
        </w:rPr>
        <w:t>E. 24</w:t>
      </w:r>
    </w:p>
    <w:p>
      <w:r>
        <w:t>En l’espèce, il ressort du dossier que la recourante est arrivée en Suisse le 20 décembre 2017 au bénéfice d’une autorisation de séjour pour études, dont la validité est arrivée à échéance le 31 juillet 2020. S’agissant de ce titre de séjour, il sera rappelé qu’il était, par essence, temporaire, jusqu’à l’obtention, dans le délai convenu, du diplôme visé. La recourante ne pouvait d’ailleurs ignorer ce caractère temporaire dès lors qu’elle a signé, le 13 mars 2018, un engagement à quitter la Suisse au terme de ses études. Elle a par la suite séjourné sur le sol helvétique, tout comme son fils à compter de sa naissance, au bénéfice d’une simple tolérance de la part des autorités suite au dépôt de sa demande de titre de séjour en octobre 2020. Partant, son séjour, d’une durée de six ans, effectué sous couvert d’une autorisation temporaire puis d’une simple tolérance, ne saurait être déterminant. Pour le surplus, l’intégration socioprofessionnelle de la recourante est loin d’être exceptionnelle. Certes, cette dernière ne fait l’objet d’aucune poursuite ni acte de défaut de biens et peut se prévaloir d’un casier judiciaire vierge. Toutefois, à teneur du dossier, elle a bénéficié de prestations complètes de l’HG depuis le 1er décembre 2019. Cette dépendance à l’aide sociale ne saurait s’expliquer, contrairement à ses allégations, par une incapacité d’exercer une activité lucrative en raison de sa maladie, dès lors que ses frais de son séjour pour formation devaient - en tout état et indépendamment du fait qu’elle exerce ou non une telle activité lucrative - être pris en charge par un tiers à hauteur de CHF 2'540.- par mois durant cinq ans, soit jusqu’en février 2023, conformément à l’attestation de prise en charge financière jointe à sa demande de permis de séjour pour études. En outre, l’activité rémunérée de serveuse, qu’elle exerce à temps plein depuis environ quatre mois, ne saurait conduire à la conclusion qu’elle aurait fait montre d’une réussite professionnelle remarquable ou acquis en Suisse des connaissances professionnelles si spécifiques qu’elle ne pourrait les mettre en œuvre dans son pays. Il n’a pas été démontré qu’elle maîtriserait désormais le français ni qu’elle aurait tissé des liens amicaux particuliers dans le canton, y posséderait des membres de sa famille en sus de son fils ou y aurait fait preuve d’une intégration sociale particulière.</w:t>
      </w:r>
    </w:p>
    <w:p>
      <w:r>
        <w:t>- 18/23 - A/2475/2023 De plus, arrivée en Suisse à l’âge de 24 ans, la recourante a passé son enfance et son adolescence, périodes décisives pour la formation de la personnalité, ainsi que le début de sa vie d’adulte et la majorité de son existence dans son pays d’origine. Partant, force est de constater qu’elle en maîtrise la langue ainsi que les us et coutumes. En outre, il ressort des documents produits par ses soins en annexe de sa demande de permis de séjour pour études qu’elle a effectué toute sa scolarité en Albanie, laquelle s’est soldée par l’obtention d’un Bachelor en infirmerie délivré en mai 2016 par une université albanaise. De plus, à teneur de son curriculum vitae, elle a travaillé auprès d’une société immobilière de 2011 à 2015 puis dans le département de pédiatrie d’un hôpital dans son pays de 2013 à 2016. Ainsi, elle y a forcément conservé des attaches et le fait qu’elle ait déjà été intégrée sur le marché de l’emploi albanais durant cinq ans et bénéficie d’un titre universitaire dans ce pays devrait y faciliter sa réintégration professionnelle. Par conséquent, il convient de retenir, sans toutefois minimiser la période d’adaptation qui sera certainement nécessaire à la recourante, que cette dernière, actuellement âgée de 30 ans devrait normalement être en mesure de se réintégrer au Kosovo sans rencontrer d’obstacles insurmontables avec l’aide, si nécessaire, des structures locales de soutien cas échéant, étant rappelé que le fait que la situation socio-économique en Albanie soit plus difficile qu'en Suisse ou que ce premier pays ne bénéficie pas des mêmes structures d’aide aux mêmes conditions qu’en Suisse ne constitue pas en soi un motif permettant de retenir un cas d'extrême gravité. À cet égard, il convient en effet de ne pas confondre le fait que la recourante préférerait poursuivre son existence en Suisse avec la question de savoir si cette dernière serait capable de se réintégrer en Albanie avec son fils. Quant à son état de santé, qui ne saurait en tout état, conformément à la jurisprudence citée supra, justifier à lui seul la reconnaissance d’un cas de rigueur, il sera examiné ci-après sous l’angle de l’existence d’éventuels obstacles à son renvoi, étant quoi qu’il en soit relevé que la recourante ne bénéficie plus d’aucun traitement médical depuis plusieurs années, à teneur des éléments au dossier. S’agissant enfin du fils de la recourante actuellement âgé d’1 an, au vu de son très jeune âge et du fait qu’il n’est pas encore scolarisé, il ne peut être retenu qu’il aurait fait preuve en Suisse d’une intégration particulière. En outre, compte tenu de la capacité d’adaptation des jeunes enfants, il apparaît qu’un déménagement, en compagnie de sa mère qui s’occupe de lui depuis sa naissance et dont elle est, selon ses explications, très proche, dans le pays d’origine de cette dernière, présenterait des obstacles insurmontables pour lui. Dans ces circonstances, le tribunal considère que l'autorité intimée n'a pas mésusé de son pouvoir d'appréciation en estimant que la recourante et son fils ne satisfaisaient pas aux conditions restrictives prévues pour la reconnaissance d'un cas de rigueur.</w:t>
      </w:r>
    </w:p>
    <w:p>
      <w:r>
        <w:t>- 19/23 - A/2475/2023</w:t>
      </w:r>
    </w:p>
    <w:p>
      <w:r>
        <w:rPr>
          <w:b/>
        </w:rPr>
        <w:t>E. 25</w:t>
      </w:r>
    </w:p>
    <w:p>
      <w:r>
        <w:t>La recourante ne peut pas davantage se prévaloir d’une violation de son droit au respect de sa vie familiale et/ou de celle de son fils. En effet, aucun élément au dossier ne démontre l’existence d’un quelconque lien de filiation entre son fils et un ressortissant suisse, respectivement un ressortissant étranger titulaire d’un droit de séjour sur le sol helvétique pouvant être considéré comme durable au sens de la jurisprudence applicable. Ainsi, ses allégations selon lesquelles M. K______ serait le père de son fils demeurent non prouvées à ce jour. Il en va en outre de même du statut administratif de cet homme en Suisse. Enfin et en tout état, quand bien même il en irait différemment, ce dernier n’a aucune relation, tant économique que personnelle, avec cet enfant, qu’il refuse de voir et dont il n’accepte pas l’existence, selon les propres explications de la recourante. Partant, le lien étroit, effectif et intact avec un membre de la famille disposant d’un droit de présence assuré en Suisse exigé par la jurisprudence en vue de l’application de l’art. 8 CEDH ne serait de toute manière pas réalisé.</w:t>
      </w:r>
    </w:p>
    <w:p>
      <w:r>
        <w:rPr>
          <w:b/>
        </w:rPr>
        <w:t>E. 26</w:t>
      </w:r>
    </w:p>
    <w:p>
      <w:r>
        <w:t>En outre, dès lors que le séjour légal de la recourante en Suisse a duré moins de dix ans, que son intégration sur le sol helvétique n’apparaît, au surplus, pas exceptionnelle comme vu ci-dessus, et que son fils, âgé d’un an, vit en Suisse depuis sa naissance au bénéfice d’un simple tolérance durant l’examen du bien- fondé de la requête de titre de séjour déposée par ses soins, la précitée ne saurait tirer bénéfice de l’art. 8 CEDH sous l’angle du respect du droit à sa vie privée et à celle de son fils (cf. not. arrêt du Tribunal fédéral 2C_919/2019 du 25 février 2020 consid. 7).</w:t>
      </w:r>
    </w:p>
    <w:p>
      <w:r>
        <w:rPr>
          <w:b/>
        </w:rPr>
        <w:t>E. 27</w:t>
      </w:r>
    </w:p>
    <w:p>
      <w:r>
        <w:t>Il ressort de ce qui précède que l'OCPM n'a violé ni le droit constitutionnel, ni le droit fédéral, ni encore excédé ou abusé de son pouvoir d'appréciation (art. 96 LEI) en refusant de délivrer l’autorisation de séjour sollicitée.</w:t>
      </w:r>
    </w:p>
    <w:p>
      <w:r>
        <w:rPr>
          <w:b/>
        </w:rPr>
        <w:t>E. 28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29</w:t>
      </w:r>
    </w:p>
    <w:p>
      <w:r>
        <w:t>La recourante se prévaut, dans le cadre de sa réplique, de l’inexigibilité de son renvoi et de celui de son fils.</w:t>
      </w:r>
    </w:p>
    <w:p>
      <w:r>
        <w:rPr>
          <w:b/>
        </w:rPr>
        <w:t>E. 30</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w:t>
      </w:r>
    </w:p>
    <w:p>
      <w:r>
        <w:t>- 20/23 - A/2475/2023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31</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Tribunal administratif fédéral E- 1236/2022 du 30 mars 2022).</w:t>
      </w:r>
    </w:p>
    <w:p>
      <w:r>
        <w:rPr>
          <w:b/>
        </w:rPr>
        <w:t>E. 32</w:t>
      </w:r>
    </w:p>
    <w:p>
      <w:r>
        <w:t>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w:t>
      </w:r>
    </w:p>
    <w:p>
      <w:r>
        <w:t>- 21/23 - A/2475/2023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S'agissant plus spécifiquement d’une personne en traitement médical en Suisse, l'exécution du renvoi ne devient inexigible que dans la mesure où elle pourrait ne plus recevoir les soins essentiels garantissant des conditions minimales d'existence, de sorte que son état de santé se dégraderait très rapidement au point de conduire d'une manière certaine à la mise en danger concrète de sa vie ou à une atteinte sérieuse, durable, et notablement plus grave de son intégrité physique (ATA/189/2023 du 28 février 2023 consid. 2.2 ; ATA/91/2022 du 1er février 2022 consid. 4 ; ATA/801/2018 du 6 août 2018 consid. 10d et les arrêts cités).</w:t>
      </w:r>
    </w:p>
    <w:p>
      <w:r>
        <w:rPr>
          <w:b/>
        </w:rPr>
        <w:t>E. 33</w:t>
      </w:r>
    </w:p>
    <w:p>
      <w:r>
        <w:t>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w:t>
      </w:r>
    </w:p>
    <w:p>
      <w:r>
        <w:rPr>
          <w:b/>
        </w:rPr>
        <w:t>E. 34</w:t>
      </w:r>
    </w:p>
    <w:p>
      <w:r>
        <w:t>En l’espèce, il ressort des derniers certificats médicaux au dossier que le cancer dont la recourante a souffert est guéri et qu’elle ne nécessite à ce titre plus aucun traitement. Ainsi, son état de santé ne saurait faire échec à l'exécution de son renvoi. Dans le même sens, le fait que son fils soit suivi, selon l’attestation établie le 26 juillet 2023 par le Dr N______, à la consultation pédopsychiatre périnatale des HUG afin qu’elle bénéficie elle-même d’un soutien dans son contexte de monoparentalité, ne saurait constituer un obstacle à leur renvoi. En effet, il ressort de cette attestation que ce suivi constitue une aide à la parentalité de la recourante, rien ne laissant toutefois à penser qu’il serait dû à un problème de santé de cet enfant, ce que la recourante ne prétend d’ailleurs pas. Il n’a en outre pas été démontré que la recourante ne pourrait pas bénéficier de conseils et d’aide s’agissant de son rôle de parent, en cas de besoin, en Albanie. Quant à ses craintes de représailles, en cas de retour en Albanie, de la part de l’homme dont elle allègue qu’il serait le père de son fils, le tribunal peine à comprendre - même à retenir que les traductions libres en français des messages versés au dossier constitueraient des menaces sérieuses envers sa vie et son intégrité corporelle ou celles de son fils - en quoi tous deux seraient davantage en danger en se trouvant en Albanie, à des milliers de kilomètres de cet homme,</w:t>
      </w:r>
    </w:p>
    <w:p>
      <w:r>
        <w:t>- 22/23 - A/2475/2023 qu’en restant en Suisse dans le même pays que celui-ci. Quant à ses allégations selon lesquelles ce dernier s’en serait pris à son véhicule, rien ne démontre que le véhicule - non identifié - apparaissant sur la photographie au dossier lui appartient, étant relevé qu’elle a indiqué dans le formulaire de demande d’assistance judiciaire qu’elle ne possédait aucun véhicule et qu’aucune plainte pénale n’a été déposée par ses soins pour ces faits, à teneur du dossier. Il en va de même des prétendues menaces dont elle expose avoir fait l’objet, qui n’ont vraisemblablement pas débouché sur le dépôt d’une plainte, à teneur du dossier. S’agissant des allégations selon lesquelles la famille de cet homme pourrait attenter à leur sécurité en Albanie, il s’agit en l’état de simples suppositions non démontrées, étant en outre rappelé qu’à ce jour, aucun lien de parenté entre M. K______ et le fils de la recourante n’a été établi. Quoi qu’il en soit et le cas échéant, elle pourrait s’adresser aux autorités policières de son lieu d’origine en cas de besoin. Par conséquent, eu égard aux développements qui précèdent, l’exécution du renvoi de la recourante et de son fils apparaît licite et raisonnablement exigible. Partant, il sera également confirmé.</w:t>
      </w:r>
    </w:p>
    <w:p>
      <w:r>
        <w:rPr>
          <w:b/>
        </w:rPr>
        <w:t>E. 35</w:t>
      </w:r>
    </w:p>
    <w:p>
      <w:r>
        <w:t>En conclusion, entièrement mal fondé, le recours sera rejeté.</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37</w:t>
      </w:r>
    </w:p>
    <w:p>
      <w:r>
        <w:t>En vertu des art. 89 al. 2 et 111 al. 2 de la loi sur le Tribunal fédéral du 17 juin 2005 (LTF - RS 173.110), le présent jugement sera communiqué au SEM.</w:t>
      </w:r>
    </w:p>
    <w:p>
      <w:r>
        <w:t>- 23/23 - A/2475/2023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