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JTAPI/709/2025 vom 17. Februar 2015</w:t>
      </w:r>
    </w:p>
    <w:p>
      <w:r>
        <w:t>GE Cour de justice, 2015-02-17, FR</w:t>
      </w:r>
    </w:p>
    <w:p>
      <w:r>
        <w:rPr>
          <w:b/>
        </w:rPr>
        <w:t xml:space="preserve">Quelle: </w:t>
      </w:r>
      <w:r>
        <w:t>https://mcp.opencaselaw.ch/entscheid/ge_gerichte_JTAPI_709_2025</w:t>
      </w:r>
    </w:p>
    <w:p>
      <w:r>
        <w:t>FR: GE_GERICHTE JTAPI/709/2025 du 17 février 2015</w:t>
      </w:r>
    </w:p>
    <w:p>
      <w:r>
        <w:t>IT: GE_GERICHTE JTAPI/709/2025 del 17 febbraio 2015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- 10/25 - A/718/2025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148 II 465 consid. 8.3 ; 140 I 285 consid. 6.3.1).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w:t>
      </w:r>
    </w:p>
    <w:p>
      <w:r>
        <w:rPr>
          <w:b/>
        </w:rPr>
        <w:t>E. 6</w:t>
      </w:r>
    </w:p>
    <w:p>
      <w:r>
        <w:t>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Il appartient ainsi à l’administré d’établir les faits qui sont de nature à lui procurer un avantage et à l’administration de démontrer l’existence de ceux qui imposent une obligation en sa faveur (ATA/139/2025 du 4 février 2025 consid. 7.6). En outre,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(ATA/139/2025 du 4 février 2025 consid. 7.6).</w:t>
      </w:r>
    </w:p>
    <w:p>
      <w:r>
        <w:rPr>
          <w:b/>
        </w:rPr>
        <w:t>E. 6.1</w:t>
      </w:r>
    </w:p>
    <w:p>
      <w:r>
        <w:t>; 135 I 143 consid. 1.3.2 ; arrêt du Tribunal fédéral 2C_293/2018 du 5 octobre 2018 consid. 1.4).</w:t>
      </w:r>
    </w:p>
    <w:p>
      <w:r>
        <w:rPr>
          <w:b/>
        </w:rPr>
        <w:t>E. 7</w:t>
      </w:r>
    </w:p>
    <w:p>
      <w:r>
        <w:t>Saisie d’une demande de reconsidération, l’autorité examine préalablement si les conditions de l’art. 48 LPA sont réalisées. Si tel n’est pas le cas, elle rend une</w:t>
      </w:r>
    </w:p>
    <w:p>
      <w:r>
        <w:t>- 11/25 - A/718/2025 décision de refus d’entrer en matière qui peut faire l’objet d’un recours dont le seul objet est de contrôler la bonne application de cette disposition (ATF 117 V 8 consid. 2). Lorsque l'autorité entre en matière sur une demande de reconsidération et la rejette après instruction, il s’agira alors d’une nouvelle décision sur le fond, susceptible de recours. Dans cette hypothèse, le litige a pour objet la décision de reconsidération et non la décision initiale (arrêts du Tribunal fédéral 2D_55/2015 du 9 mai 2016 consid. 3 ; 2C_319/2015 du 10 septembre 2015 consid. 3).</w:t>
      </w:r>
    </w:p>
    <w:p>
      <w:r>
        <w:rPr>
          <w:b/>
        </w:rPr>
        <w:t>E. 7.3</w:t>
      </w:r>
    </w:p>
    <w:p>
      <w:r>
        <w:t>et 8.1; Internationale Organisation für Migration [IOM] Deutschland, Kosovo Länderinformationsblatt 2020 ch. 1).</w:t>
      </w:r>
    </w:p>
    <w:p>
      <w:r>
        <w:rPr>
          <w:b/>
        </w:rPr>
        <w:t>E. 8</w:t>
      </w:r>
    </w:p>
    <w:p>
      <w:r>
        <w:t>En l'espèce, à l’appui de leur demande de reconsidération, les recourants ont principalement invoqué les 16 ans de séjour du recourant, sa carrière professionnelle en Suisse, leur enfant scolarisé à Genève, la présence d’une grande partie de leur famille sur le territoire helvétique, l’impossibilité d’envisager un retour dans leur pays en raison de tensions entre le Kosovo et l’Albanie ainsi que l'état de santé de la recourante, situation considérée par l'autorité intimée comme constitutive d'un fait nouveau. L’OCPM étant entré en matière sur cette demande et l’ayant instruite, le présent litige a pour objet cette décision sur demande de reconsidération du 27 janvier 2025 et non la décision initiale du 3 juin 2021.</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10</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(let. b).</w:t>
      </w:r>
    </w:p>
    <w:p>
      <w:r>
        <w:rPr>
          <w:b/>
        </w:rPr>
        <w:t>E. 11</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12</w:t>
      </w:r>
    </w:p>
    <w:p>
      <w:r>
        <w:t>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w:t>
      </w:r>
    </w:p>
    <w:p>
      <w:r>
        <w:t>- 12/25 - A/718/2025 3986/2015 du 22 mai 2017 consid. 9.3), d’autres éléments pouvant également entrer en considération, comme les circonstances concrètes ayant amené un étranger à séjourner illégalement en Suisse (ATA/545/2022 du 24 mai 2022 consid. 3e).</w:t>
      </w:r>
    </w:p>
    <w:p>
      <w:r>
        <w:rPr>
          <w:b/>
        </w:rPr>
        <w:t>E. 13</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14</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15</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w:t>
      </w:r>
    </w:p>
    <w:p>
      <w:r>
        <w:t>- 13/25 - A/718/2025 consid. 5.2 ; arrêt du Tribunal administratif fédéral F-4206/2021 du 24 novembre 2022 consid. 5.4).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w:t>
      </w:r>
    </w:p>
    <w:p>
      <w:r>
        <w:rPr>
          <w:b/>
        </w:rPr>
        <w:t>E. 19</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w:t>
      </w:r>
    </w:p>
    <w:p>
      <w:r>
        <w:t>- 15/25 - A/718/2025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ATA/1068/2024 du 10 septembre 2024 consid. 6.3).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(cf. aussi ATA/114/2025 du 28 janvier 2025 consid. 27).</w:t>
      </w:r>
    </w:p>
    <w:p>
      <w:r>
        <w:rPr>
          <w:b/>
        </w:rPr>
        <w:t>E. 20</w:t>
      </w:r>
    </w:p>
    <w:p>
      <w:r>
        <w:t>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w:t>
      </w:r>
    </w:p>
    <w:p>
      <w:r>
        <w:t>- 16/25 - A/718/2025 consid. 7.2 ; 2C_883/2018 du 21 mars 2019 consid. 4.4 ; 2C_556/2018 du 14 novembre 2018 consid. 3 ; 2C_198/2018 du 25 juin 2018 consid. 3.3).</w:t>
      </w:r>
    </w:p>
    <w:p>
      <w:r>
        <w:rPr>
          <w:b/>
        </w:rPr>
        <w:t>E. 21</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t>Dans le cadre de l’exercice de leur pouvoir d’appréciation, les autorités compétentes doivent tenir compte des intérêts publics, de la situation personnelle de l’étranger, ainsi que de son degré d’intégration (art. 96 al. 1 LEI).</w:t>
      </w:r>
    </w:p>
    <w:p>
      <w:r>
        <w:rPr>
          <w:b/>
        </w:rPr>
        <w:t>E. 22</w:t>
      </w:r>
    </w:p>
    <w:p>
      <w:r>
        <w:t>En l’espèce, le manque d’intégration socio-professionnelle des recourants ainsi que l’absence de difficultés insurmontables de réintégration dans leur pays a déjà été constatée dans la première procédure et aucun élément ne justifie de revenir sur cette appréciation. Pour rappel, cette appréciation globale de la situation de la famille par l’autorité intimée a été confirmée par le tribunal le 16 mars 2022, puis par la chambre administrative en date du 6 septembre 2022.</w:t>
      </w:r>
    </w:p>
    <w:p>
      <w:r>
        <w:rPr>
          <w:b/>
        </w:rPr>
        <w:t>E. 23</w:t>
      </w:r>
    </w:p>
    <w:p>
      <w:r>
        <w:t>A toutes fins utiles, s'agissant notamment de la durée de séjour du recourant en Suisse, le tribunal rappellera que ce dernier n’a pas démontré, à satisfaction de droit, qu'il y aurait effectivement séjourné depuis 2008 de manière continue. Quoiqu’il en soit, une telle cette durée de séjour – qui pourrait être qualifiée de très longue – ne serait pas suffisante pour permettre, à elle seule, la reconnaissance d’un cas de rigueur dans la mesure où elle s’est déroulée dans l’illégalité, puis au bénéfice d’une simple tolérance des autorités suite au dépôt de sa requête. Or, le recourant ne saurait déduire de droits résultant d'un état de fait qu'il a lui-même créé en violation de la loi. L’intégration socio-professionnelle du recourant en Suisse n’a en outre rien d’exceptionnel, étant rappelé que le fait de travailler pour ne pas dépendre de l'aide sociale, de ne pas avoir contracté de dettes, de payer ses impôts et de s'efforcer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w:t>
      </w:r>
    </w:p>
    <w:p>
      <w:r>
        <w:t>- 17/25 - A/718/2025 d'un cas de rigueur. Dans le cas du recourant, quand bien même ce dernier a occupé divers emplois puis développé sa propre entreprise K______ Sàrl, son intégration professionnelle, qui peut être qualifiée de bonne, ne correspond cependant pas au caractère exceptionnel rappelé plus haut. En outre, son activité professionnelle exercée en Suisse se rapporte au domaine du bâtiment. Il ne s’agit donc pas d’une profession spécifiquement liée à la Suisse, de sorte que le recourant sera en mesure d’utiliser dans son pays les compétences et l’expérience professionnelles acquises en Suisse. Le recourant ne saurait se prévaloir d’un comportement irréprochable, compte tenu des multiples condamnations dont il a fait l’objet. A cet égard, le recourant tente vainement de relativiser les condamnations inscrites à son casier judiciaire liées à son statut illégal. Or, pour rappel il a également été condamné le 27 septembre 2020 pour faux dans les certificats, après avoir tenté de tromper l’OCPM par la production de faux certificats de salaire émis par l’entreprise G______ Sàrl et d’attestations comportant des indications erronées en lien avec un prétendu séjour en Suisse sans interruption depuis 2008, à l’appui de sa demande d’autorisation de séjour du 21 décembre 2018. Il convient aussi de relever qu’il a encore fait preuve d’un mépris certain pour l’ordre juridique et les autorités suisses, violant les IES dont il a fait l’objet et se soustrayant, avec sa famille, au renvoi que l'OCPM avait prononcé à leur encontre. Par ailleurs, le recourant a passé au Kosovo toute son enfance, son adolescence et une grande partie de sa vie d’adulte, périodes déterminantes pour le développement personnel et scolaire, et qui entraînent souvent une intégration accrue dans un milieu déterminé. Outre sa famille nucléaire résidant avec lui en Suisse, il a d'ailleurs certainement conservé de fortes attaches tant familiales que sociales dans son pays d’origine. De plus, il n'apparaît pas que le recourant aurait noué des liens avec la Suisse qui dépasseraient en intensité ce qui peut être raisonnablement attendu de n'importe quel étranger au terme d'un séjour d'une durée comparable. Il n’a en outre pas été démontré qu’il maitriserait la langue française et il ressort au contraire de plusieurs pièces du dossier que ses auditions ont nécessité la présence d’un interprète. Le recourant n'a pas non plus établi avoir noué avec la Suisse des liens si profonds que l'on ne pourrait raisonnablement exiger de lui qu'il mette un terme à son séjour. Aucun élément du dossier n'atteste en outre que les difficultés auxquelles il devrait faire face en cas de départ vers son pays d'origine seraient plus lourdes que celles que rencontrent d'autres compatriotes contraints de partir au terme d'un séjour régulier en Suisse.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le recourant ne</w:t>
      </w:r>
    </w:p>
    <w:p>
      <w:r>
        <w:t>- 18/25 - A/718/2025 pouvait ignorer, au vu de son statut illicite en Suisse, qu'il pourrait à tout moment être amené à devoir renoncer, en cas de refus de la régularisation de ses conditions de séjour, à tout ce qu’il avait mis en place en Suisse, y compris à son activité professionnelle indépendante. Partant, ni l'âge du recourant, ni la durée de son séjour sur le territoire,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24</w:t>
      </w:r>
    </w:p>
    <w:p>
      <w:r>
        <w:t>Quant à la recourante, elle réside en Suisse depuis 2019, démunie de titre de séjour, ce qui ne remplit pas la condition de la longue durée de séjour exigée par la loi et la jurisprudence. Par ailleurs, comme déjà retenu par le tribunal et la chambre administrative dans leurs décisions précédentes, elle ne peut se prévaloir d’aucunes circonstances exceptionnelles, au niveau de son intégration sociale et professionnelle, qui rempliraient les conditions d’un cas de rigueur. En particulier, elle ne démontre pas une bonne maîtrise du français. Les relations d’amitié qu’elle a pu nouer en Suisse sont inconnues et il n’est pas établi qu’elles dépasseraient des liens d’amitié usuels après quelques années passées au même endroit. Enfin, son indépendance financière est essentiellement liée aux revenus de son époux. Un retour dans son pays d’origine, où elle a vécu jusqu’à ses 40 ans et où vivent ses trois frères, ses trois sœurs et sa mère, ne la confrontera donc pas à une situation d’une gravité telle qu’elle doive être mise au bénéfice d’une autorisation de séjour pour cas de rigueur. S’agissant de son étant de santé, il n’a pas été démontré que ses pathologies tant physiques que psychiques ne pourraient être soignées dans son pays d’origine. La recourante ne peut donc pas se prévaloir de son état de santé actuel – qui sera discuté plus avant sous l’angle de l’exécution du renvoi – pour justifier une exception aux mesures de limitation, étant rappelé que des problèmes de santé, mêmes importants, ne suffisent de toute façon pas, à eux seuls, à justifier l’octroi d’une autorisation de séjour pour cas individuel d’une extrême gravité, en l’absence de liens particulièrement intenses avec la Suisse, dont la recourante ne peut se prévaloir. Enfin, le tribunal rappellera que le seul fait d’obtenir en Suisse des prestations médicales supérieures à celles offertes dans le pays d’origine ne suffit pas à justifier une exception aux mesures de limitation (ATA/766/2024 du 25 juin 2024 consid. 2.8).</w:t>
      </w:r>
    </w:p>
    <w:p>
      <w:r>
        <w:rPr>
          <w:b/>
        </w:rPr>
        <w:t>E. 25</w:t>
      </w:r>
    </w:p>
    <w:p>
      <w:r>
        <w:t>Concernant le mineur C______, désormais âgé de 16 ans, ce dernier est arrivé en Suisse en 2019, à l’âge de 10 ans. Il a donc passé toute son enfance et effectué une</w:t>
      </w:r>
    </w:p>
    <w:p>
      <w:r>
        <w:t>- 19/25 - A/718/2025 partie de sa scolarité au Kosovo. Dans la mesure où, selon les déclarations du recourant, C______ suit actuellement un apprentissage d’employé de commerce dans la cadre de sa formation débutée auprès de R______ le 19 août 2024, dont le terme est prévu au 30 juin 2027, il ne peut pas encore se prévaloir d’avoir achevé avec succès une formation professionnelle en Suisse (cf. ATA/114/2025 du 28 janvier 2025 consid. 2.7). Ainsi, après une certaine période d'adaptation, il devrait pouvoir supporter un nouveau changement de lieu de vie dans son pays d'origine, comme il l’a déjà fait lors de son arrivée à Genève. Les connaissances scolaires acquises par C______ à Genève, d'ordre général, lui seront en outre profitables pour la suite de sa formation ou de sa carrière professionnelle au Kosovo. Familier avec les us et coutumes de son pays d'origine et maîtrisant l'albanais, qui est au demeurant la langue utilisée par ses parents, il devrait être en mesure de poursuivre au Kosovo une formation similaire à l’apprentissage qu’il a débuté en Suisse. L’intégration de l’adolescent en Suisse n'est ainsi pas avancée ni irréversible au point qu’un retour dans son pays d’origine ne pourrait être envisagé et constituerait un véritable déracinement. Enfin, il faut encore relever qu’à teneur des pièces du dossier, C______ a débuté son apprentissage en août 2024, alors qu’il faisait l’objet, avec ses parents, d’une décision de renvoi définitive et exécutoire. Comme déjà dit supra, la situation actuelle des recourants résulte de leur persistance à demeurer en Suisse après le prononcé de la décision de refus de titres de séjour et de renvoi prononcée à leur encontre il y a quatre ans. Compte tenu de leur statut administratif précaire, ils ne pouvaient ignorer qu'ils risquaient de devoir à tout moment renoncer à ce qu’ils avaient mis en place en Suisse, tant pour eux-mêmes que pour leur enfant, avec les conséquences qui en découlent.</w:t>
      </w:r>
    </w:p>
    <w:p>
      <w:r>
        <w:rPr>
          <w:b/>
        </w:rPr>
        <w:t>E. 26</w:t>
      </w:r>
    </w:p>
    <w:p>
      <w:r>
        <w:t>On relèvera pour le surplus que les problèmes susceptibles d’affecter les recourants et leur fils au Kosovo sont pour l’essentiel ceux qui sont le lot de la population de ce pays, étant rappelé que l’exception aux mesures de limitation prévue par l’art. 30 al. 1 let. b LEI n'a pas pour but de soustraire les étrangers aux conditions de vie de leur pays d'origine.</w:t>
      </w:r>
    </w:p>
    <w:p>
      <w:r>
        <w:rPr>
          <w:b/>
        </w:rPr>
        <w:t>E. 27</w:t>
      </w:r>
    </w:p>
    <w:p>
      <w:r>
        <w:t>Au vu de ce qui précède, l'OCPM n'a pas violé le droit fédéral, ni encore excédé ou abusé de son pouvoir d'appréciation (cf. art. 96 LEI) en refusant de délivrer les autorisations de séjour sollicitées et le refus de l’intimé de proposer au SEM l’octroi d’autorisations de séjour pour cas d’extrême gravité ne peut qu’être confirmé.</w:t>
      </w:r>
    </w:p>
    <w:p>
      <w:r>
        <w:rPr>
          <w:b/>
        </w:rPr>
        <w:t>E. 28</w:t>
      </w:r>
    </w:p>
    <w:p>
      <w:r>
        <w:t>Reste à déterminer si les recourants peuvent, comme ils le prétendent, obtenir un titre de séjour en se fondant sur l'art. 8 CEDH.</w:t>
      </w:r>
    </w:p>
    <w:p>
      <w:r>
        <w:rPr>
          <w:b/>
        </w:rPr>
        <w:t>E. 29</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w:t>
      </w:r>
    </w:p>
    <w:p>
      <w:r>
        <w:t>- 20/25 - A/718/2025 consid. 1.3.1 ; 130 II 281 consid. 3.1 ; arrêts du Tribunal fédéral 2C_1023/2016 du 11 avril 2017 consid. 5.1).</w:t>
      </w:r>
    </w:p>
    <w:p>
      <w:r>
        <w:rPr>
          <w:b/>
        </w:rPr>
        <w:t>E. 30</w:t>
      </w:r>
    </w:p>
    <w:p>
      <w:r>
        <w:t>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31</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w:t>
      </w:r>
    </w:p>
    <w:p>
      <w:r>
        <w:rPr>
          <w:b/>
        </w:rPr>
        <w:t>E. 32</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w:t>
      </w:r>
    </w:p>
    <w:p>
      <w:r>
        <w:rPr>
          <w:b/>
        </w:rPr>
        <w:t>E. 33</w:t>
      </w:r>
    </w:p>
    <w:p>
      <w:r>
        <w:t>En l’espèce, il n’a pas été démontré - ni même allégué - que les recourants se trouveraient dans une situation de dépendance particulière avec les membres de leur famille titulaires d’un droit de présence assuré sur le territoire helvétique. Les recourants ne peuvent ainsi revendiquer l'application de l'art. 8 CEDH en vue de l'octroi d'une autorisation de séjour sous l'angle du respect de leur vie familiale. En tout état, il leur sera loisible de maintenir des contacts avec leur famille en Suisse par le biais des moyens de communications actuels et de visites réciproques. Il ressort de ce qui précède que l'autorité intimée n'a violé ni le droit conventionnel, ni le droit fédéral, ni encore excédé ou abusé de son pouvoir d'appréciation (art. 96 LEI) en refusant de donner une suite favorable à leur demande d'autorisations de séjour.</w:t>
      </w:r>
    </w:p>
    <w:p>
      <w:r>
        <w:rPr>
          <w:b/>
        </w:rPr>
        <w:t>E. 34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(cf. ATA/1118/2020 du 10 novembre 2020 consid. 11a). Le renvoi d'une personne étrangère ne peut cependant être ordonné que si l'exécution de celui-</w:t>
      </w:r>
    </w:p>
    <w:p>
      <w:r>
        <w:t>- 21/25 - A/718/2025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35</w:t>
      </w:r>
    </w:p>
    <w:p>
      <w:r>
        <w:t>Cette dernière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36</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w:t>
      </w:r>
    </w:p>
    <w:p>
      <w:r>
        <w:rPr>
          <w:b/>
        </w:rPr>
        <w:t>E. 37</w:t>
      </w:r>
    </w:p>
    <w:p>
      <w:r>
        <w:t>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w:t>
      </w:r>
    </w:p>
    <w:p>
      <w:r>
        <w:t>- 22/25 - A/718/2025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38</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39</w:t>
      </w:r>
    </w:p>
    <w:p>
      <w:r>
        <w:t>En l’espèce, à teneur du dossier, la recourante est atteinte d’un syndrome bipolaire de type 1 ayant nécessité trois hospitalisations en milieu psychiatrique. Sur le plan somatique, elle souffre également de lombo sciatalgies chroniques, secondaires à des hernies discales étagées de la colonne vertébrale nécessitant un suivi régulier, sans opération envisagée à ce stade. Elle est en outre atteinte de coliques néphrétiques ayant nécessité une opération et qui sont soumises à surveillance médicale.</w:t>
      </w:r>
    </w:p>
    <w:p>
      <w:r>
        <w:rPr>
          <w:b/>
        </w:rPr>
        <w:t>E. 40</w:t>
      </w:r>
    </w:p>
    <w:p>
      <w:r>
        <w:t>Dans son arrêt du 25 août 2023 (6B_244/2023 consid. 6.8), le Tribunal fédéral a relevé que diverses autorités ont été en mesure de constater que le système de santé au Kosovo est en voie de progression. Même si l'introduction d'une couverture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SEM,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w:t>
      </w:r>
    </w:p>
    <w:p>
      <w:r>
        <w:t>- 23/25 - A/718/2025 2022 consid. 5.3.8; D-2958/2018 du 12 novembre 2018 consid. 8.4.2) et l'accès à ces soins libre (Commission européenne, loc. cit.). L'offre est suffisante sur un plan quantitatif (SEM, op. cit.,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 op. cit., ch.</w:t>
      </w:r>
    </w:p>
    <w:p>
      <w:r>
        <w:rPr>
          <w:b/>
        </w:rPr>
        <w:t>E. 41</w:t>
      </w:r>
    </w:p>
    <w:p>
      <w:r>
        <w:t>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et qu'il ne suffit pas non plus d'invoquer que le traitement ne serait pas disponible à un prix abordable (arrêt 6B_822/2021 du 4 juillet 2022 consid. 2.4).</w:t>
      </w:r>
    </w:p>
    <w:p>
      <w:r>
        <w:rPr>
          <w:b/>
        </w:rPr>
        <w:t>E. 42</w:t>
      </w:r>
    </w:p>
    <w:p>
      <w:r>
        <w:t>La chambre administrative, citant le rapport « Landinfo » du 3 mars 2023 relatif au système de soins de santé au Kosovo, a jugé que ce pays offrait les soins nécessaires dans le domaine de la psychiatrique (ATA/1046/2023 du 26 septembre 2023 consid.10 ; ATA/1082/2023 du 3 octobre 2023 consid. 3.10). En particulier, le nombre d’établissements de soins de santé mentale y avait considérablement augmenté depuis 2000. Les soins psychiatriques de niveau secondaire sont dispensés dans les services psychiatriques des hôpitaux régionaux de L______ (Kosovo), M______, N______, O______ et P______ et Q______ ainsi qu’à l’hôpital universitaire de I______.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w:t>
      </w:r>
    </w:p>
    <w:p>
      <w:r>
        <w:rPr>
          <w:b/>
        </w:rPr>
        <w:t>E. 43</w:t>
      </w:r>
    </w:p>
    <w:p>
      <w:r>
        <w:t>Compte tenu de ce qui précède, il est établi que la prise en charge médicale globale de la recourante est disponible dans son pays. Concernant en particulier ses troubles psychiatriques, elle pourra poursuivre son suivi thérapeutique et médicamenteux au Kosovo, où il existe sept centres de traitements ambulatoires pour les maladies psychiques ainsi que des services de neuropsychiatrie pour le traitement des cas de psychiatrie aiguë au sein des hôpitaux généraux des villes précitées. Au besoin, sa prise en charge pourra être préparée depuis la Suisse avec l’aide des services compétents. Au surplus,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au Kosovo</w:t>
      </w:r>
    </w:p>
    <w:p>
      <w:r>
        <w:t>- 24/25 - A/718/2025 et, si la disponibilité permanente du traitement qui lui est actuellement administré ne devait pas y être garantie, changer de médication avec l’aide du corps médical sur place, voire de s’organiser pour se faire acheminer la médication prescrite depuis l’étranger. On ne peut donc retenir en l'état qu'en cas de renvoi son état de santé se dégraderait très rapidement au point de conduire d'une manière certaine à la mise en danger concrète de sa vie, comme l'exige la jurisprudence précitée. Au surplus, il ressort du rapport médical du 2024 que l’évolution de l’état de la recourante est favorable avec la poursuite de son traitement médicamenteux, qui est disponible au Kosovo. Compte tenu des documents médicaux figurant au dossier le seuil de gravité au sens restrictif de la jurisprudence précitée n’est pas manifestement pas atteint. Si les passages du rapport de l’OSAR cités par les recourants dans leurs écritures finales du 6 juin 2025, font certes état de certaines carences dans le système de santé kosovar (déficit de personnel, indisponibilité de certains médicaments et équipements, tendance de la population à se diriger vers des soins privés qui sont plus coûteux), ils ne mentionnent en aucun cas que des affections psychiatriques ne seraient pas prises en charge dans ce pays. Les éléments contenus dans ces documents ne suffisent donc manifestement pas à rendre insoutenables les constatations faites dans la décision querellée (cf. arrêt du Tribunal fédéral 2C_561/2024 du 12 mars 2025 consid. 3.3.1). Enfin, concernant l’argument invoqué dans le recours en lien avec les tensions existant entre le Kosovo et l’Albanie, le tribunal retiendra que le Kosovo n’est pas en proie à la guerre ou à une situation de violence généralisée qui pourrait justifier une admission provisoire. En conclusion, en l’absence d'éléments démontrant que le retour de la recourante au Kosovo la mettrait concrètement en danger compte tenu de sa situation médicale, il convient de retenir que l'exécution de son renvoi, de même que celui de son mari et de son fils C______, est raisonnablement exigible au sens de l’art. 83 LEI, de sorte que l'OCPM n'avait pas à proposer leur admission provisoire au SEM.</w:t>
      </w:r>
    </w:p>
    <w:p>
      <w:r>
        <w:rPr>
          <w:b/>
        </w:rPr>
        <w:t>E. 44</w:t>
      </w:r>
    </w:p>
    <w:p>
      <w:r>
        <w:t>Entièrement mal fondé, le recours sera rejeté.</w:t>
      </w:r>
    </w:p>
    <w:p>
      <w:r>
        <w:rPr>
          <w:b/>
        </w:rPr>
        <w:t>E. 45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750.- ; il est partiellement couvert par l’avance de frais versée à la suite du dépôt du recours. Vu l’issue du litige, aucune indemnité de procédure ne sera allouée (art. 87 al. 2 LPA).</w:t>
      </w:r>
    </w:p>
    <w:p>
      <w:r>
        <w:rPr>
          <w:b/>
        </w:rPr>
        <w:t>E. 46</w:t>
      </w:r>
    </w:p>
    <w:p>
      <w:r>
        <w:t>En vertu des art. 89 al. 2 et 111 al. 2 de la loi sur le Tribunal fédéral du 17 juin 2005 (LTF - RS 173.110), le présent jugement sera communiqué au SEM.</w:t>
      </w:r>
    </w:p>
    <w:p>
      <w:r>
        <w:t>- 25/25 - A/718/2025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