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JTAPI/701/2024 vom 12. Juli 2024</w:t>
      </w:r>
    </w:p>
    <w:p>
      <w:r>
        <w:t>GE Cour de justice, 2024-07-12, FR</w:t>
      </w:r>
    </w:p>
    <w:p>
      <w:r>
        <w:rPr>
          <w:b/>
        </w:rPr>
        <w:t xml:space="preserve">Quelle: </w:t>
      </w:r>
      <w:r>
        <w:t>https://mcp.opencaselaw.ch/entscheid/ge_gerichte_JTAPI_701_2024</w:t>
      </w:r>
    </w:p>
    <w:p>
      <w:r>
        <w:t>FR: GE_GERICHTE JTAPI/701/2024 du 12 juillet 2024</w:t>
      </w:r>
    </w:p>
    <w:p>
      <w:r>
        <w:t>IT: GE_GERICHTE JTAPI/701/2024 del 12 luglio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10 juillet 2024 à 15h55.</w:t>
      </w:r>
    </w:p>
    <w:p>
      <w:r>
        <w:rPr>
          <w:b/>
        </w:rPr>
        <w:t>E. 3</w:t>
      </w:r>
    </w:p>
    <w:p>
      <w:r>
        <w:t>Le tribunal peut confirmer, réformer ou annuler la décision du commissaire de police ; le cas échéant, il ordonne la mise en liberté de l’étranger (art. 9 al. 3 LaLEtr).</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4.1</w:t>
      </w:r>
    </w:p>
    <w:p>
      <w:r>
        <w:t>;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5</w:t>
      </w:r>
    </w:p>
    <w:p>
      <w:r>
        <w:t>L'art. 76 al. 1 let. b ch. 1 LEI, renvoyant à l'art. 75 al. 1 let. h de cette même loi, dispose qu’après notification d’une décision de première instance de renvoi ou d’expulsion au sens de la présente loi ou d’une décision de première instance d’expulsion obligatoire au sens des art. 66a ou 66abis CP195 ou 49a ou 49abis CPM, l'autorité compétente peut, afin d’en assurer l’exécution, mettre en détention la personne concernée qui a été condamnée pour crime, par quoi il faut entendre une infraction passible d'une peine privative de liberté de plus de trois ans (cf. art. 10 al. 2 CP ; ATA/220/2018 du 8 mars 2018 consid. 4a ; ATA/997/2016 du 23 novembre 2016 consid. 4a ; ATA/295/2011 du 12 mai 2011 consid. 4). La détention administrative est également possible lorsque la personne quitte la région qui lui est assignée ou pénètre dans une zone qui lui est interdite en vertu de l'art. 74 LEI (art. 76 al. 1 let. ch. 1 LEI en lien avec l'art. 75 al. 1 let. b LEI).</w:t>
      </w:r>
    </w:p>
    <w:p>
      <w:r>
        <w:t>- 5/8 - A/2345/2024 Une mise en détention est enfin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7</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w:t>
      </w:r>
    </w:p>
    <w:p>
      <w:r>
        <w:t>- 6/8 - A/2345/2024 proportionnée dans sa durée, envisagée dans son ensemble (ATF 145 II 313 consid.</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9</w:t>
      </w:r>
    </w:p>
    <w:p>
      <w:r>
        <w:t>En l’espèce. M. A______ fait l’objet d’une décision de renvoi du 22 janvier 2024, déclarée exécutoire nonobstant recours et en force. Selon les pièces produites, cette décision a été rendue après que l’intéressé ait pu exercer son droit d’être entendu dans le cade de son audition par l’OCPM du 21 janvier 2024. Cette décision lui a été notifiée le 22 janvier 2024 après lui avoir été dûment traduite. Il fait valoir que sa vie serait en danger en cas de retour en Albanie car il serait la cible d’une vendetta et que, depuis que son frère était sorti de prison, le danger de mort se serait accentué, raison pour laquelle il avait fui l’Albanie en décembre 2023. Or, force est de constater d’une part que sa situation en Albanie n’est aucunement documentée et que, d’autre part, l’intéressé n’a entamé aucune démarche en vue régulariser sa situation en se fondant sur ces circonstances, alors que celles-ci n’ont pas changés depuis son arrivée en Suisse fin 2023. S’il faut retenir que l’intéressé ne parle pas le français et ne semble pas savoir lire, il a eu l’occasion de rencontrer des personnes pouvant l’aider dans ses démarches, soit les représentants de l’OCPM en janvier 2024 mais surtout les personnes travaillant dans les associations sociales auprès desquelles il indique se rendre très régulièrement pour subvenir à ses besoins. En tout état, il est à ce jour en situation illégale, sans sources de revenu ni attaches à Genève. Le fait d’indiquer vouloir déposer une demande d’asile n’a aucune incidence. Son comportement laisse par ailleurs penser qu’il n’obtempérera pas aux instructions des autorités, ne s’étant pas soumis à la décision de renvoi, n’ayant pas respecté l’interdiction d’entrée en Suisse et l’interdiction territoriale dont il a fait l’objet – décisions auxquelles il ne s’est pas opposé -, et qu’il persiste à déclarer</w:t>
      </w:r>
    </w:p>
    <w:p>
      <w:r>
        <w:t>- 7/8 - A/2345/2024 qu’il s’opposera à son renvoi en Albanie et reviendra en Suisse en cas de renvoi. Il a enfin été condamné pour vol, soit un crime au sens de l’art. 10 al. 2 CP. Au vu de ce qui précède, les conditions d’une détention administratives au sens des art. 76 al. 1 let. b - renvoyant à l’art. 75 al. 1 let. b et h LEI -, ch. 3 et 4 LEI sont clairement remplies. L’assurance de son départ de Suisse répond par ailleurs à un intérêt public certain et toute autre mesure moins incisive que la détention administrative serait vaine pour assurer sa présence au moment où il devra monter dans l’avion devant le reconduire en Albanie, étant une nouvelle fois souligné qu’il n’a ni domicile ni source de revenu avéré ou attaches quelconques en Suisse, et qu’ainsi, s’il était remis en liberté, il se soustrairait très vraisemblablement à son renvoi, et entrerait dans la clandestinité.</w:t>
      </w:r>
    </w:p>
    <w:p>
      <w:r>
        <w:rPr>
          <w:b/>
        </w:rPr>
        <w:t>E. 10</w:t>
      </w:r>
    </w:p>
    <w:p>
      <w:r>
        <w:t>Concernant les démarches entreprises, l'autorité chargée du renvoi a agi avec diligence et célérité, dès lors qu'elle a d’ores et déjà réservé une place sur un vol à destination de l’Albanie pour le 17 juillet 2024 afin d’exécuter le renvoi de M. A______.</w:t>
      </w:r>
    </w:p>
    <w:p>
      <w:r>
        <w:rPr>
          <w:b/>
        </w:rPr>
        <w:t>E. 11</w:t>
      </w:r>
    </w:p>
    <w:p>
      <w:r>
        <w:t>Ainsi, eu égard à l'ensemble des circonstances, il y a lieu de confirmer l'ordre de mise en détention administrative pour une durée de quatre semaines, qui respecte en soit l'art. 79 LEI et n'apparaît pas disproportionnée, étant rappelé que si M. A______ s’oppose à son renvoi en refusant de monter dans l’avion le 17 juillet prochain – ce qui est vraisemblable vu ses propos et en particulier ceux tenus lors de l’audience du 11 juillet dernier -, les autorités seraient dans l’obligation d’entamer de nouvelles démarches et, cas échéant, solliciter la prolongation de la détention.</w:t>
      </w:r>
    </w:p>
    <w:p>
      <w:r>
        <w:rPr>
          <w:b/>
        </w:rPr>
        <w:t>E. 12</w:t>
      </w:r>
    </w:p>
    <w:p>
      <w:r>
        <w:t>Au vu de ce qui précède, il y a lieu de confirmer l'ordre de mise en détention administrative de M. A______ pour une durée de quatre semaines.</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A/2345/2024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