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JTAPI/697/2025 vom 6. Dezember 2023</w:t>
      </w:r>
    </w:p>
    <w:p>
      <w:r>
        <w:t>GE Cour de justice, 2023-12-06, FR</w:t>
      </w:r>
    </w:p>
    <w:p>
      <w:r>
        <w:rPr>
          <w:b/>
        </w:rPr>
        <w:t xml:space="preserve">Quelle: </w:t>
      </w:r>
      <w:r>
        <w:t>https://mcp.opencaselaw.ch/entscheid/ge_gerichte_JTAPI_697_2025</w:t>
      </w:r>
    </w:p>
    <w:p>
      <w:r>
        <w:t>FR: GE_GERICHTE JTAPI/697/2025 du 6 décembre 2023</w:t>
      </w:r>
    </w:p>
    <w:p>
      <w:r>
        <w:t>IT: GE_GERICHTE JTAPI/697/2025 del 6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- 5/10 - A/648/2024</w:t>
      </w:r>
    </w:p>
    <w:p>
      <w:r>
        <w:rPr>
          <w:b/>
        </w:rPr>
        <w:t>E. 1.5</w:t>
      </w:r>
    </w:p>
    <w:p>
      <w:r>
        <w:t>; ATA/311/2019 du 26 mars 2019 ; ATA/1364/2018 du 18 décembre 2018 consid. 4b ; ATA/421/2017 du 11 avril 2017 consid. 5). La contestation ne peut excéder l'objet de la décision attaquée, c'est-à-dire les prétentions ou les rapports juridiques sur lesquels l'autorité inférieure s'est prononcée ou aurait dû se prononcer (ATA/1364/2018 du 18 décembre 2018 consid. 4b ; ATA/421/2017 du 11 avril 2017 consid. 5 ; ATA/1145/2015 du 27 octobre 2015 consid. 4b et les arrêts cités). Par ailleurs,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(ATA/1364/2018 du 18 décembre 2018 consid. 4b ; ATA/421/2017 du</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11</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w:t>
      </w:r>
    </w:p>
    <w:p>
      <w:r>
        <w:t>- 7/10 - A/648/2024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12</w:t>
      </w:r>
    </w:p>
    <w:p>
      <w:r>
        <w:t>En l'occurrence, la demande d'autorisation de séjour dans le cadre du regroupement familial en faveur de son épouse et ses enfants paraît manifestement infondée dès lors que le recourant ne dispose d'aucune autorisation de séjour.</w:t>
      </w:r>
    </w:p>
    <w:p>
      <w:r>
        <w:rPr>
          <w:b/>
        </w:rPr>
        <w:t>E. 13</w:t>
      </w:r>
    </w:p>
    <w:p>
      <w:r>
        <w:t>Par ailleurs, les éléments soulevés par le recourant et liés à l'intégration de la famille en Suisse, au climat de violence dans leur pays d'origine ainsi qu'aux difficultés que la famille rencontrera en cas de retour tendent, en substance, à l'octroi d'une autorisation de séjour pour cas de rigueur et excèdent ainsi le cadre de l'objet de la présente procédure, qui n'a trait qu'au refus d'autorisation de séjour pour activité lucrative, respectivement au refus d'autorisation de séjour dans le cadre du regroupement familial, et à la mesure de renvoi prononcée.</w:t>
      </w:r>
    </w:p>
    <w:p>
      <w:r>
        <w:rPr>
          <w:b/>
        </w:rPr>
        <w:t>E. 14</w:t>
      </w:r>
    </w:p>
    <w:p>
      <w:r>
        <w:t>Si une demande de nationalité espagnole en faveur de son épouse a été déposée, les recourants ne peuvent s'en prévaloir dès lors qu'elle n'a à ce jour pas aboutie et le recourant ne saurait tirer un droit quelconque à demeurer en Suisse dans l'attente de cette décision.</w:t>
      </w:r>
    </w:p>
    <w:p>
      <w:r>
        <w:rPr>
          <w:b/>
        </w:rPr>
        <w:t>E. 15</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16</w:t>
      </w:r>
    </w:p>
    <w:p>
      <w:r>
        <w:t>En l'espèce, le recourant, son épouse et ses enfants étant dépourvus à ce jour de titre de séjour valable en Suisse, l'autorité intimée n'avait d'autre choix que d'ordonner leur renvoi de Suisse en application de l'art. 64 al. 1 let. c LEI.</w:t>
      </w:r>
    </w:p>
    <w:p>
      <w:r>
        <w:rPr>
          <w:b/>
        </w:rPr>
        <w:t>E. 17</w:t>
      </w:r>
    </w:p>
    <w:p>
      <w:r>
        <w:t>Reste enfin à examiner si l’exécution du renvoi serait contraire à l’art. 83 LEI.</w:t>
      </w:r>
    </w:p>
    <w:p>
      <w:r>
        <w:rPr>
          <w:b/>
        </w:rPr>
        <w:t>E. 18</w:t>
      </w:r>
    </w:p>
    <w:p>
      <w:r>
        <w:t>Conformément à l’art. 83 al. 1 LEI, le secrétariat d’État aux migrations (ci-après :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w:t>
      </w:r>
    </w:p>
    <w:p>
      <w:r>
        <w:t>- 8/10 - A/648/2024</w:t>
      </w:r>
    </w:p>
    <w:p>
      <w:r>
        <w:rPr>
          <w:b/>
        </w:rPr>
        <w:t>E. 19</w:t>
      </w:r>
    </w:p>
    <w:p>
      <w:r>
        <w:t>L’admission provisoire est de la seule compétence du SEM ; elle ne peut être que proposée par les autorités cantonales (art. 83 al. 6 LEI ; arrêt du Tribunal fédéral 2C_1001/2019 du 3 décembre 2019 consid. 3). L’art. 83 al. 6 LEI a un caractère facultatif et implique que le SEM n’est saisi que si l’avis de l’autorité cantonale s’avère positif. Les intéressés n’ont, pour leur part, aucun droit à ce que le canton demande au SEM une admission provisoire en leur faveur sur la base de cette disposition (ATF 141 I 49 consid. 3.5.3). Néanmoins, l’existence même de l’art. 83 LEI implique que l’autorité cantonale de police des étrangers, lorsqu’elle entend exécuter la décision de renvoi, statue sur la question de son exigibilité (ATA/1539/ 2017 du 28 novembre 2017 consid. 7c).</w:t>
      </w:r>
    </w:p>
    <w:p>
      <w:r>
        <w:rPr>
          <w:b/>
        </w:rPr>
        <w:t>E. 20</w:t>
      </w:r>
    </w:p>
    <w:p>
      <w:r>
        <w:t>Selon l’art. 83 al. 4 LEI, l’exécution du renvoi n’est pas raisonnablement exigible si elle met concrètement en danger l’étranger, par exemple en cas de guerre, de guerre civile, de violence généralisée ou de nécessité médicale.</w:t>
      </w:r>
    </w:p>
    <w:p>
      <w:r>
        <w:rPr>
          <w:b/>
        </w:rPr>
        <w:t>E. 21</w:t>
      </w:r>
    </w:p>
    <w:p>
      <w:r>
        <w:t>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w:t>
      </w:r>
    </w:p>
    <w:p>
      <w:r>
        <w:rPr>
          <w:b/>
        </w:rPr>
        <w:t>E. 22</w:t>
      </w:r>
    </w:p>
    <w:p>
      <w:r>
        <w:t>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rPr>
          <w:b/>
        </w:rPr>
        <w:t>E. 23</w:t>
      </w:r>
    </w:p>
    <w:p>
      <w:r>
        <w:t>À cet égard, l'art. 90 LEI met un devoir spécifique de collaborer à la constatation des faits déterminants à la charge de l'étranger ou des tiers participants (ATF 142 II 265 consid. 3.2 ; arrêt du Tribunal fédéral 2C_431/2023 du 26 octobre 2023 consid. 3.3).</w:t>
      </w:r>
    </w:p>
    <w:p>
      <w:r>
        <w:rPr>
          <w:b/>
        </w:rPr>
        <w:t>E. 24</w:t>
      </w:r>
    </w:p>
    <w:p>
      <w:r>
        <w:t>En l'espèce, les affirmations quant aux risques de kidnapping et d'agressions, aux vols à main armée qu'aurait subi la famille et la perte subséquente de leurs économies et à l'atteinte à la santé du recourant lorsqu'il vivait dans son pays d'origine ne sont nullement documentées, de sorte que le tribunal ne saurait en retenir le bien-fondé. S'il est certes notoire qu'une partie de la population résidant au Brésil est exposée à une situation politique, économique et sociale difficile, dont peuvent découler des problèmes de sécurité,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personnelle du</w:t>
      </w:r>
    </w:p>
    <w:p>
      <w:r>
        <w:t>- 9/10 - A/648/2024 recourant et de sa famille ne se distinguent pas de celle de bon nombre de leurs concitoyens connaissant les mêmes réalités. De même, rien au dossier ne permet de retenir que le recourant ne pourrait pas avoir accès à d'éventuels traitements et soins médicaux dont il aurait besoin dans son pays d'origine, ce qu'il ne prétend au demeurant pas. Enfin, la volonté des époux de vivre dans un pays sûr et d'offrir de meilleures opportunités à leurs enfants, certes louable, ne saurait faire obstacle à leur renvoi. Par conséquent, eu égard aux développements qui précèdent, l’exécution de leur renvoi se révèle licite, possible et raisonnablement exigible au sens de l’art. 83 LEI. Partant, il sera également confirmé.</w:t>
      </w:r>
    </w:p>
    <w:p>
      <w:r>
        <w:rPr>
          <w:b/>
        </w:rPr>
        <w:t>E. 25</w:t>
      </w:r>
    </w:p>
    <w:p>
      <w:r>
        <w:t>En conclusion, entièrement mal fondé, le recours sera rejeté et la décision entreprise confirmée.</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- 10/10 - A/648/2024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