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JTAPI/697/2024 vom 11. Juli 2024</w:t>
      </w:r>
    </w:p>
    <w:p>
      <w:r>
        <w:t>GE Cour de justice, 2024-07-11, FR</w:t>
      </w:r>
    </w:p>
    <w:p>
      <w:r>
        <w:rPr>
          <w:b/>
        </w:rPr>
        <w:t xml:space="preserve">Quelle: </w:t>
      </w:r>
      <w:r>
        <w:t>https://mcp.opencaselaw.ch/entscheid/ge_gerichte_JTAPI_697_2024</w:t>
      </w:r>
    </w:p>
    <w:p>
      <w:r>
        <w:t>FR: GE_GERICHTE JTAPI/697/2024 du 11 juillet 2024</w:t>
      </w:r>
    </w:p>
    <w:p>
      <w:r>
        <w:t>IT: GE_GERICHTE JTAPI/697/2024 del 11 luglio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w:t>
      </w:r>
    </w:p>
    <w:p>
      <w:r>
        <w:t>- 5/9 - A/2334/2024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9 juillet 2024 à 15h.</w:t>
      </w:r>
    </w:p>
    <w:p>
      <w:r>
        <w:rPr>
          <w:b/>
        </w:rPr>
        <w:t>E. 3</w:t>
      </w:r>
    </w:p>
    <w:p>
      <w:r>
        <w:t>Le tribunal peut confirmer, réformer ou annuler la décision du commissaire de police ; le cas échéant, il ordonne la mise en liberté de l’étranger (art. 9 al. 3 LaLEtr).</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Selon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 Elle peut également la mettre en détention lorsqu'elle franchit la frontière malgré une interdiction d'entrer en Suisse et ne peut pas être renvoyée immédiatement (art. 76 al. 1 let. b LEI cum art. 75 al. 1 let. c LEI.). 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dernières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w:t>
      </w:r>
    </w:p>
    <w:p>
      <w:r>
        <w:t>- 6/9 - A/2334/2024 consid. 3.1 ;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6</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7</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w:t>
      </w:r>
    </w:p>
    <w:p>
      <w:r>
        <w:t>- 7/9 - A/2334/2024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9</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10</w:t>
      </w:r>
    </w:p>
    <w:p>
      <w:r>
        <w:t>Enfin,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11</w:t>
      </w:r>
    </w:p>
    <w:p>
      <w:r>
        <w:t>En l’espèce, M. A______ s’est vu notifier le 9 juillet 2024 une décision de renvoi exécutoire. Il fait par ailleurs l’objet d’une interdiction d’entrée en Suisse valable jusqu’au 8 février 2028 et avait déjà fait l’objet d’une telle interdiction valable du 29 novembre 2019 au 28 novembre 2022. Il n’a aucunement respecté ces décisions, étant notamment revenu en Suisse à plusieurs reprises depuis le prononcé de l’interdiction actuellement en cours. Lors de l’audience devant le tribunal du 3 mai 2024, il lui avait été expliqué qu’il ne pouvait pas pénétrer sur le territoire suisse et il avait indiqué avoir compris, ce qui ne l’a toutefois pas empêché de revenir une nouvelle fois et de déclarer à la police ne pas être au courant de l’interdiction d’entrée en Suisse prise à son encontre. Pour ce motif déjà le principe de la légalité de la détention est respecté, sans qu’il soit nécessaire d’analyser si la détention pourrait être fondée sur un autre motif. L’assurance de son départ de Suisse répond par ailleurs à un intérêt public certain et toute autre mesure moins incisive que la détention administrative serait vaine pour assurer sa présence au moment où l’intéressé devra monter dans l’avion devant le reconduire en Espagne, étant souligné qu’il n’a ni domicile ni source de revenu avéré ou attaches quelconques en Suisse, et qu’ainsi, s’il était remis en liberté, il se soustrairait très vraisemblablement à son renvoi. Concernant les démarches entreprises, l'autorité chargée du renvoi a agi avec diligence et célérité, dès lors qu'elle a adressé au SEM, le 9 juillet 2024 dernier un</w:t>
      </w:r>
    </w:p>
    <w:p>
      <w:r>
        <w:t>- 8/9 - A/2334/2024 formulaire d’examen d’une demande de réadmission à l’attention des autorités espagnoles. Elle est dans l’attente de la réponse. Ainsi, eu égard à l'ensemble des circonstances, il y a lieu de confirmer l'ordre de mise en détention administrative pour une durée de six semaines, qui respecte en soit l'art. 79 LEI et n'apparaît pas disproportionnée, étant rappelé que la réponse des autorités espagnoles n’est pas encore intervenue, qu’il s’agira, en cas de réponse positive, de réserver une place sur un vol et, dans l’hypothèse où la réponse serait négative ou si M. A______ s’opposait à son renvoi, d’entreprendre de nouvelles démarches. Toutefois, la détention prendra immédiatement fin lorsque M. A______ prendra place à bord du vol sur lequel une place lui aura été réservée.</w:t>
      </w:r>
    </w:p>
    <w:p>
      <w:r>
        <w:rPr>
          <w:b/>
        </w:rPr>
        <w:t>E. 12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A/2334/2024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