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JTAPI/694/2025 vom 25. Juni 2025</w:t>
      </w:r>
    </w:p>
    <w:p>
      <w:r>
        <w:t>GE Cour de justice, 2025-06-25, FR</w:t>
      </w:r>
    </w:p>
    <w:p>
      <w:r>
        <w:rPr>
          <w:b/>
        </w:rPr>
        <w:t xml:space="preserve">Quelle: </w:t>
      </w:r>
      <w:r>
        <w:t>https://mcp.opencaselaw.ch/entscheid/ge_gerichte_JTAPI_694_2025</w:t>
      </w:r>
    </w:p>
    <w:p>
      <w:r>
        <w:t>FR: GE_GERICHTE JTAPI/694/2025 du 25 juin 2025</w:t>
      </w:r>
    </w:p>
    <w:p>
      <w:r>
        <w:t>IT: GE_GERICHTE JTAPI/694/2025 del 25 giugno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Le présent litige a pour objet le refus par l'autorité intimée d'octroyer au recourant une prolongation de son titre de séjour pour formation.</w:t>
      </w:r>
    </w:p>
    <w:p>
      <w:r>
        <w:rPr>
          <w:b/>
        </w:rPr>
        <w:t>E. 6.1</w:t>
      </w:r>
    </w:p>
    <w:p>
      <w:r>
        <w:t>et les références citées).</w:t>
      </w:r>
    </w:p>
    <w:p>
      <w:r>
        <w:rPr>
          <w:b/>
        </w:rPr>
        <w:t>E. 7</w:t>
      </w:r>
    </w:p>
    <w:p>
      <w:r>
        <w:t>La LEI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Sénégal.</w:t>
      </w:r>
    </w:p>
    <w:p>
      <w:r>
        <w:rPr>
          <w:b/>
        </w:rPr>
        <w:t>E. 8</w:t>
      </w:r>
    </w:p>
    <w:p>
      <w:r>
        <w:t>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w:t>
      </w:r>
    </w:p>
    <w:p>
      <w:r>
        <w:t>- 6/12 - A/3829/2024 s'il a un niveau de formation et les qualifications personnelles requis pour suivre la formation ou le perfectionnement prévus (let. d).</w:t>
      </w:r>
    </w:p>
    <w:p>
      <w:r>
        <w:rPr>
          <w:b/>
        </w:rPr>
        <w:t>E. 9</w:t>
      </w:r>
    </w:p>
    <w:p>
      <w:r>
        <w:t>Ces conditions étant cumulatives, une autorisation de séjour pour l'accomplissement d'une formation - ou sa prolongation - ne saurait être octroyée que si l'étudiant étranger satisfait à chacune d'elles (cf. arrêt du Tribunal administratif fédéral C-1359/2010 du 1er septembre 2010 consid. 5.3 ; ATA/876/2021 du 31 août 2021 consid. 8b). Cela étant, l'autorité cantonale compétente dispose d'un large pouvoir d'appréciation, l'étranger ne bénéficiant pas d'un droit de séjour en Suisse fondé sur l'art. 27 LEI (cf. ATF 147 I 89 consid. 1.1.2 ; arrêts du Tribunal fédéral 2D_33/2021 du 30 septembre 2021 consid. 5.2 ; 2D_49/2015 du 3 septembre 2015 consid. 3 ; ATA/1035/2019 du 18 juin 2019 consid. 8e).</w:t>
      </w:r>
    </w:p>
    <w:p>
      <w:r>
        <w:rPr>
          <w:b/>
        </w:rPr>
        <w:t>E. 10</w:t>
      </w:r>
    </w:p>
    <w:p>
      <w:r>
        <w:t>L'art. 27 LEI est une disposition rédigée en la forme potestative (ou « Kann- Vorschrift »).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Autrement dit, l'autorisation doit être refusée lorsque ces conditions ne sont pas remplies ; lorsqu'elles le sont, l'autorité n'en dispose pas moins d'un large pouvoir d'appréciation pour statuer sur la requête, dont elle est tenue de faire le meilleur exercice en respectant les droits procéduraux des parties (arrêts du Tribunal administratif fédéral F-6364/2018 du 17 mai 2019 consid. 8.1 ; C-7279/2014 du 6 mai 2015 consid. 7.1).</w:t>
      </w:r>
    </w:p>
    <w:p>
      <w:r>
        <w:rPr>
          <w:b/>
        </w:rPr>
        <w:t>E. 11</w:t>
      </w:r>
    </w:p>
    <w:p>
      <w:r>
        <w:t>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d’empêcher que les séjours autorisés au motif d'une formation ou d'un perfectionnement ne soient exploités de manière abusive afin d'éluder des conditions d'admission plus sévères (ATA/1129/2022 du 8 novembre 2022 consid. 3h ; ATA/303/2014 du 29 avril 2014 consid. 7).</w:t>
      </w:r>
    </w:p>
    <w:p>
      <w:r>
        <w:rPr>
          <w:b/>
        </w:rPr>
        <w:t>E. 12</w:t>
      </w:r>
    </w:p>
    <w:p>
      <w:r>
        <w:t>Selon l'art. 23 al. 1 OASA, l’étranger peut prouver qu’il dispose des moyens financiers nécessaires personnels à une formation ou à une formation continue – mentionnées à l'art. 27 al. 1 let. c LEI – en présentant notamment une déclaration d’engagement ainsi qu’une attestation de revenu ou de fortune d’une personne solvable domiciliée en Suisse, étant précisé les étrangers doivent être titulaires d’une autorisation de séjour ou d’établissement (let. a), la confirmation d’une banque reconnue en Suisse permettant d’attester l’existence de valeurs patrimoniales suffisantes (let. b) ou alors une garantie ferme d’octroi de bourses ou de prêts de formation suffisants (let. c).</w:t>
      </w:r>
    </w:p>
    <w:p>
      <w:r>
        <w:rPr>
          <w:b/>
        </w:rPr>
        <w:t>E. 13</w:t>
      </w:r>
    </w:p>
    <w:p>
      <w:r>
        <w:t>Lors de l'examen des qualifications personnelles, aucun indice ne doit par conséquent porter à croire que la demande poursuivrait pour objectif non pas un</w:t>
      </w:r>
    </w:p>
    <w:p>
      <w:r>
        <w:t>- 7/12 - A/3829/2024 séjour temporaire en vue de suivre la formation, mais en premier lieu d'éluder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(directives et commentaires du secrétariat d’État aux migrations, domaine des étrangers, état au 1er juin 2025 [ci-après : directives LEI], ch. 5.1.1.1 ; ATA/1035/2019 du 18 juin 2019 consid. 8c). Dans cette perspective, selon la jurisprudence du Tribunal administratif fédéral, le bénéfice d’une formation complète antérieure (arrêts du Tribunal administratif fédéral C-5718/2013 du 10 avril 2014 ; C-3143/2013 du 9 avril 2014 ; C-2291/2013 du 31 décembre 2013), l’âge de la personne demanderesse (arrêts C-5718/2013 du 10 avril 2014 ; C-3139/2013 du 10 mars 2014), les échecs ou problèmes pendant la formation (arrêt C-3170/2012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(cf. ATA/303/2014 du 29 avril 2014 consid. 8).</w:t>
      </w:r>
    </w:p>
    <w:p>
      <w:r>
        <w:rPr>
          <w:b/>
        </w:rPr>
        <w:t>E. 14</w:t>
      </w:r>
    </w:p>
    <w:p>
      <w:r>
        <w:t>L’étranger doit également présenter un plan d’études personnel et préciser le but recherché (ATA/457/2016 du 31 mai 2016 consid. 5 ; ATA/208/2015 du 24 février 2015 consid. 10 ; directives LEI, ch. 5.1.1). Un changement d’orientation en cours de formation ou de perfectionnement ou une formation supplémentaire ne peuvent être autorisés que dans des cas suffisamment motivés (ATA/208/2015 précité ; directives LEI, ch. 5.1.1.7).</w:t>
      </w:r>
    </w:p>
    <w:p>
      <w:r>
        <w:rPr>
          <w:b/>
        </w:rPr>
        <w:t>E. 15</w:t>
      </w:r>
    </w:p>
    <w:p>
      <w:r>
        <w:t>À teneur de l'art. 23 al. 2 OASA, les qualifications personnelles – mentionnées à l'art. 27 al. 1 let. d LEI –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16</w:t>
      </w:r>
    </w:p>
    <w:p>
      <w:r>
        <w:t>Selon l'art. 23 al. 3 OASA, une formation ou une formation continue est en principe admise pour une durée maximale de huit ans ;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(p.ex. internat, gymnase, études menant à un diplôme, doctorat), qu'elle vise un but précis et n'est pas destinée à éluder des conditions d'admission plus strictes (cf. directives LEI, ch. 5.1.1.5 ; arrêt du Tribunal administratif fédéral F-541/2021 du 4 août 2021 consid. 5.3).</w:t>
      </w:r>
    </w:p>
    <w:p>
      <w:r>
        <w:t>- 8/12 - A/3829/2024</w:t>
      </w:r>
    </w:p>
    <w:p>
      <w:r>
        <w:rPr>
          <w:b/>
        </w:rPr>
        <w:t>E. 17</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étant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C- 5718/2013 du 10 avril 2014 consid. 7.2.3).</w:t>
      </w:r>
    </w:p>
    <w:p>
      <w:r>
        <w:rPr>
          <w:b/>
        </w:rPr>
        <w:t>E. 18</w:t>
      </w:r>
    </w:p>
    <w:p>
      <w:r>
        <w:t>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arrêt du Tribunal administratif fédéral C-1359/2010 du 1er septembre 2010 consid.</w:t>
      </w:r>
    </w:p>
    <w:p>
      <w:r>
        <w:rPr>
          <w:b/>
        </w:rPr>
        <w:t>E. 19</w:t>
      </w:r>
    </w:p>
    <w:p>
      <w:r>
        <w:t>Enfin, sont considérées comme banques reconnues en Suisse au sens de l'art. 23 al. 1 OASA, les banques autorisées par l’Autorité fédérale de surveillance des marchés financiers (ci-après : FINMA) (directive LEI, ch. 5.1.1.4).</w:t>
      </w:r>
    </w:p>
    <w:p>
      <w:r>
        <w:rPr>
          <w:b/>
        </w:rPr>
        <w:t>E. 20</w:t>
      </w:r>
    </w:p>
    <w:p>
      <w:r>
        <w:t>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C- 5436/2015 du 29 juin 2016 consid. 7.3).</w:t>
      </w:r>
    </w:p>
    <w:p>
      <w:r>
        <w:rPr>
          <w:b/>
        </w:rPr>
        <w:t>E. 21</w:t>
      </w:r>
    </w:p>
    <w:p>
      <w:r>
        <w:t>Conformément à l'art. 96 LEI, il convient de procéder à une pondération globale de tous les éléments en présence, afin de décider de l'octroi ou non de l'autorisation de séjour pour études (cf. arrêts du Tribunal administratif fédéral C-517/2015 du 20 janvier 2016 consid. 7.2 ; C-5718/2013 du 10 avril 2014 ; C-3139/2013 du 10 mars 2014 consid. 7.2 ; C-2291/2013 du 31 décembre 2013 consid. 7.2 ; cf. aussi ATA/1392/2019 du 17 septembre 2019 consid. 7c ; ATA/1035/2019 du 18 juin 2019 consid. 8d ; ATA/183/2018 du 26 février 2019 consid. 8a).</w:t>
      </w:r>
    </w:p>
    <w:p>
      <w:r>
        <w:rPr>
          <w:b/>
        </w:rPr>
        <w:t>E. 22</w:t>
      </w:r>
    </w:p>
    <w:p>
      <w:r>
        <w:t>En l’espèce, le recourant, originaire du Sénégal, ne se trouve pas dans l’une ou l’autre des situations dans lesquelles une loi ou un traité international lui confèrerait un droit à l’octroi d’une autorisation de séjour. L’autorité intimée disposait donc d’un large pouvoir d’appréciation pour statuer sur sa requête. Il doit au surplus être rappelé que, quand bien même la personne intéressée dispose des qualifications suffisantes, d’un plan d’études, d’un logement et qu’elle est prise en charge financièrement, ces éléments ne suffisent pas, en tout état, à lui assurer un droit de séjour, dès lors que, de par la nature potestative de la loi, l’autorité n’est pas tenue de lui délivrer un permis même si les conditions légales sont remplies.</w:t>
      </w:r>
    </w:p>
    <w:p>
      <w:r>
        <w:t>- 9/12 - A/3829/2024 Cela étant rappelé, le tribunal estime, sur la base des éléments du dossier, que l’OCPM n’a pas excédé ou abusé de son pouvoir d’appréciation en refusant la prolongation de séjour pour études du recourant. En effet, le recourant a obtenu une autorisation de séjour de courte durée afin de suivre des cours de préparation et réussir les examens ECUS en août 2024 pour être admis à l'Université de Genève (Bachelor) en septembre 2024. Or, le recourant ne s'est pas présenté à cet examen, au motif que son inscription à l'Université de Genève serait dans tous les cas refusée, en raison de la moyenne obtenue aux termes de ses études secondaires. Outre le fait que le recourant ne s'est pas même donné la peine d'achever sa formation initiale, il lui appartenait, avant d'entreprendre les démarches pour étudier à Genève, de prendre connaissance des conditions d'admission, lesquelles sont facilement accessibles sur le site internet de l'université de Genève et mentionne l'exigence d'une moyenne de 12/20 (https://www.unige.ch/immatriculations/application/files/7117/2624/4146/Conditi ons_dimmatriculation_2024-2025.pdf, 0). Ces éléments font apparaître un doute quant au sérieux de sa démarche. La nouvelle formation que souhaite accomplir le recourant prolonge la durée de son séjour de trois au minimum et constitue un changement d'orientation, bien que le but poursuivi reste inchangé. Par ailleurs, le recourant n’explique pas pour quelle raison cette nouvelle formation devrait nécessairement avoir lieu en Suisse ni ne démontre qu’elle ne pourrait pas être réalisée dans son pays d’origine ou ailleurs. Il apparait que des formations dans le domaine du web développement sont envisageables dans son pays d'origine (https://dit.sn/; https://www.isep- thies.sn/course/developpement-web-mobile/). Ces éléments, ajoutés au manque de sérieux de sa démarche initiale, font craindre que le motif pour lequel l'intéressé souhaiterait poursuivre sa formation en Suisse relève plus d'une pure convenance personnelle que d'une réelle nécessité. Il n'apparaît ainsi pas que des raisons spécifiques et suffisantes puissent justifier la prolongation de l'autorisation de séjour sollicitée, à l'aune également de la politique d'admission restrictive que les autorités suisses ont été amenées à adopter en matière de réglementation des conditions de résidence des étudiants étrangers et de délivrance de permis de séjour pour études. Dans ces circonstances, sous l'angle de ladite pratique, d'une part, et du large pouvoir d'appréciation dont bénéficie l'autorité intimée, d'autre part, la décision entreprise n'apparaît pas consacrer une violation des art. 27 al. 1 ou 96 LEI, en particulier sous l’angle de la proportionnalité. Le père du recourant, qui s'est porté garant de ses charges financières, n'est ni domicilié en Suisse ni au bénéfice d'une autorisation de séjour ou d'établissement, ce qui ne permet pas de remplir l'exigence de disposer des moyens financiers adéquats, au sens de l'art. 27 al. 1 let. c LEI et plus spécifiquement de l'art. 23 al. 1 OASA, dont la teneur a été rappelée plus haut. Par ailleurs, l'attestation bancaire produite ne saurait constituer une garantie permettant d'attester l'existence de</w:t>
      </w:r>
    </w:p>
    <w:p>
      <w:r>
        <w:t>- 10/12 - A/3829/2024 valeurs patrimoniales suffisantes dans la mesure où elle n'émane pas d'un établissement bancaire reconnu par la FINMA, la F______ ne figurant pas sur la liste des banques autorisées (https://www.finma.ch/fr/finma-public/etablissements- personnes-et-produits-autorises mise à jour le 23 juin 2025). Force est ainsi de constater que le recourant ne démontre pas en l'état disposer des moyens financiers nécessaires au sens de l'art. 27 al. 1 let. c LEI. L'une des conditions cumulatives précitées n'étant pas réalisée, ce seul motif pourrait justifier le refus de renouveler son autorisation de séjour. En conclusion, l'OCPM n'ayant ni excédé ni abusé de son pouvoir d'appréciation en refusant de délivrer la prolongation de séjour sollicitée, le tribunal ne saurait, sauf à statuer en opportunité, ce que la loi lui interdit (art. 61 al. 2 LPA), substituer son appréciation à celle de l'autorité intimée, étant rappelé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(cf. ATF 140 I 201 consid.</w:t>
      </w:r>
    </w:p>
    <w:p>
      <w:r>
        <w:rPr>
          <w:b/>
        </w:rPr>
        <w:t>E. 23</w:t>
      </w:r>
    </w:p>
    <w:p>
      <w:r>
        <w:t>Pour ces motifs, la décision de l'OCPM apparaît conforme au droit.</w:t>
      </w:r>
    </w:p>
    <w:p>
      <w:r>
        <w:rPr>
          <w:b/>
        </w:rPr>
        <w:t>E. 24</w:t>
      </w:r>
    </w:p>
    <w:p>
      <w:r>
        <w:t>Selon l’art. 64 al. 1 let. c LEI, l’autorité compétente rend une décision de renvoi ordinaire à l’encontre d’un étranger auquel l’autorisation de séjour est refusée ou dont l’autorisation n’est pas prolongée.</w:t>
      </w:r>
    </w:p>
    <w:p>
      <w:r>
        <w:rPr>
          <w:b/>
        </w:rPr>
        <w:t>E. 25</w:t>
      </w:r>
    </w:p>
    <w:p>
      <w:r>
        <w:t>Elle ne dispose à ce titre d’aucun pouvoir d’appréciation, le renvoi constituant la conséquence logique et inéluctable du rejet d’une demande d’autorisation (cf. arrêts du Tribunal administratif fédéral C-5268/2008 du 1er juin 2011 consid. 10 ; C- 406/2006 du 2 septembre 2008 consid. 8 et la référence citée ; ATA/1118/2020 du 10 novembre 2020 consid. 11a ; ATA/991/2020 du 6 octobre 2020 consid. 6b).</w:t>
      </w:r>
    </w:p>
    <w:p>
      <w:r>
        <w:rPr>
          <w:b/>
        </w:rPr>
        <w:t>E. 26</w:t>
      </w:r>
    </w:p>
    <w:p>
      <w:r>
        <w:t>Le renvoi d'un étranger ne peut toutefois être ordonné que si l'exécution de celui-ci est possible, licite ou peut être raisonnablement exigée (art. 83 al. 1 LEI). L'exécution du renvoi n'est pas raisonnablement exigible si elle met concrètement en danger l'étranger, par exemple en cas de guerre, de guerre civile, de violence généralisée ou de nécessité médicale (art. 83 al. 4 LEI).</w:t>
      </w:r>
    </w:p>
    <w:p>
      <w:r>
        <w:rPr>
          <w:b/>
        </w:rPr>
        <w:t>E. 27</w:t>
      </w:r>
    </w:p>
    <w:p>
      <w:r>
        <w:t>En l’occurrence, dès lors qu’il a refusé de délivrer une autorisation de séjour au recourant, l’OCPM devait en soi ordonner son renvoi de Suisse en application de l’art. 64 al. 1 let. c LEI.</w:t>
      </w:r>
    </w:p>
    <w:p>
      <w:r>
        <w:rPr>
          <w:b/>
        </w:rPr>
        <w:t>E. 28</w:t>
      </w:r>
    </w:p>
    <w:p>
      <w:r>
        <w:t>Rien ne permet au surplus de retenir que l'exécution dudit renvoi ne serait pas possible, licite ou raisonnement exigible au sens de l’art. 83 LEI, ce que ne conteste d'ailleurs pas le recourant sur le fond.</w:t>
      </w:r>
    </w:p>
    <w:p>
      <w:r>
        <w:rPr>
          <w:b/>
        </w:rPr>
        <w:t>E. 29</w:t>
      </w:r>
    </w:p>
    <w:p>
      <w:r>
        <w:t>Ainsi, la décision de l’OCPM apparait également conforme au droit sur ce point.</w:t>
      </w:r>
    </w:p>
    <w:p>
      <w:r>
        <w:rPr>
          <w:b/>
        </w:rPr>
        <w:t>E. 30</w:t>
      </w:r>
    </w:p>
    <w:p>
      <w:r>
        <w:t>Au vu de ce qui précède, mal fondé, le recours sera rejeté.</w:t>
      </w:r>
    </w:p>
    <w:p>
      <w:r>
        <w:t>- 11/12 - A/3829/2024</w:t>
      </w:r>
    </w:p>
    <w:p>
      <w:r>
        <w:rPr>
          <w:b/>
        </w:rPr>
        <w:t>E. 31</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32</w:t>
      </w:r>
    </w:p>
    <w:p>
      <w:r>
        <w:t>En vertu des art. 89 al. 2 et 111 al. 2 de la loi sur le Tribunal fédéral du 17 juin 2005 (LTF - RS 173.110), le présent jugement sera communiqué au secrétariat d'État aux migrations.</w:t>
      </w:r>
    </w:p>
    <w:p>
      <w:r>
        <w:t>- 12/12 - A/3829/2024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