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JTAPI/693/2025 vom 24. Juni 2025</w:t>
      </w:r>
    </w:p>
    <w:p>
      <w:r>
        <w:t>GE Cour de justice, 2025-06-24, FR</w:t>
      </w:r>
    </w:p>
    <w:p>
      <w:r>
        <w:rPr>
          <w:b/>
        </w:rPr>
        <w:t xml:space="preserve">Quelle: </w:t>
      </w:r>
      <w:r>
        <w:t>https://mcp.opencaselaw.ch/entscheid/ge_gerichte_JTAPI_693_2025</w:t>
      </w:r>
    </w:p>
    <w:p>
      <w:r>
        <w:t>FR: GE_GERICHTE JTAPI/693/2025 du 24 juin 2025</w:t>
      </w:r>
    </w:p>
    <w:p>
      <w:r>
        <w:t>IT: GE_GERICHTE JTAPI/693/2025 del 24 giugno 2025</w:t>
      </w:r>
    </w:p>
    <w:p>
      <w:pPr>
        <w:pStyle w:val="Heading2"/>
      </w:pPr>
      <w:r>
        <w:t>Erwägungen</w:t>
      </w:r>
    </w:p>
    <w:p>
      <w:r>
        <w:rPr>
          <w:b/>
        </w:rPr>
        <w:t>E. 34</w:t>
      </w:r>
    </w:p>
    <w:p>
      <w:r>
        <w:t>Il sera également rappelé que l’intérêt supérieur de l’enfant au sens de l'art. 3 par. 1 de la CDE est d’abord de pouvoir vivre durablement auprès de ses parents, quel que soit l'endroit où il séjournera. S’agissant du père des enfants, le tribunal relèvera que la recourante ne l’a jamais évoqué et que le recourant a fait de fausses déclarations à la police, le 15 octobre 2022, quant à son identité ainsi que celle de sa mère d’ailleurs. Il ressort toutefois du rapport établi le 20 mars 2025 par la logopédiste qu’elle avait été consultée par « les parents », que le père vivait et travaillait en Espagne en qualité de déménageur « en raison d’un refus de permis en Suisse » et qu’il effectuait de nombreux allers-retours pour voir ses enfants. C’est le lieu de relever qu’il sera ainsi loisible à la famille de vivre réunie en Espagne ou en Colombie. En tout état, la CDE ne confère pas de droits à la délivrance d'une autorisation de séjour (ATF 144 I 91 consid. 5.1). En venant vivre en Suisse alors qu’ils étaient démunis de tout titre de séjour et en y scolarisant ses enfants, la recourante ne pouvait ignorer qu’ils pourraient être amenés à devoir quitter ce pays, avec toutes les conséquences qui en découlent pour le développement de ses enfants. Il sera également relevé que les explications de la recourante qui allègue que ce sont les mesures mises en place dans le contexte de la pandémie de COVID-19 qui les auraient empêchés de retourner en Colombie après l’échéance de leur visa touristique, le 22 janvier 2020, ne sont nullement crédibles, les restrictions de voyages ayant été instaurées en Suisse en mars 2021.</w:t>
      </w:r>
    </w:p>
    <w:p>
      <w:r>
        <w:rPr>
          <w:b/>
        </w:rPr>
        <w:t>E. 35</w:t>
      </w:r>
    </w:p>
    <w:p>
      <w:r>
        <w:t>Pour le surplus, hormis des cas d'extrême gravité, situation non réalisée en l’espèce, l'état de santé ne peut fonder un droit à une autorisation de séjour, ni sous l'aspect</w:t>
      </w:r>
    </w:p>
    <w:p>
      <w:r>
        <w:t>- 26/33 - A/3068/2024 de l'art. 3, ni sous celui de l'art. 8 de la Convention de sauvegarde des droits de l'homme et des libertés fondamentales du 4 novembre 1950 (CEDH - RS 0.101) (cf. arrêt du Tribunal fédéral 2C_891/2016 du 27 septembre 2016 consid. 3.3 et la référence citée).</w:t>
      </w:r>
    </w:p>
    <w:p>
      <w:r>
        <w:rPr>
          <w:b/>
        </w:rPr>
        <w:t>E. 36</w:t>
      </w:r>
    </w:p>
    <w:p>
      <w:r>
        <w:t>Dans ces circonstances, l'OCPM n'a violé ni le droit conventionnel, ni le droit fédéral, ni encore excédé ou abusé de son pouvoir d'appréciation (art. 96 LEI) en refusant de délivrer les autorisations de séjour sollicitées.</w:t>
      </w:r>
    </w:p>
    <w:p>
      <w:r>
        <w:rPr>
          <w:b/>
        </w:rPr>
        <w:t>E. 37</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(ATA/631/2023 du 13 juin 2023 consid. 3.1).</w:t>
      </w:r>
    </w:p>
    <w:p>
      <w:r>
        <w:rPr>
          <w:b/>
        </w:rPr>
        <w:t>E. 38</w:t>
      </w:r>
    </w:p>
    <w:p>
      <w:r>
        <w:t>Le recourant, la recourante et B______ n'obtenant pas d'autorisations de séjour, c'est à bon droit que l'autorité intimée a prononcé leur renvoi de Suisse.</w:t>
      </w:r>
    </w:p>
    <w:p>
      <w:r>
        <w:rPr>
          <w:b/>
        </w:rPr>
        <w:t>E. 39</w:t>
      </w:r>
    </w:p>
    <w:p>
      <w:r>
        <w:t>Reste toutefois à examiner la question de l’exécution du renvoi de B______, atteint de TSA, sous l’angle particulier de l’art. 83 al. 4 LEI.</w:t>
      </w:r>
    </w:p>
    <w:p>
      <w:r>
        <w:rPr>
          <w:b/>
        </w:rPr>
        <w:t>E. 40</w:t>
      </w:r>
    </w:p>
    <w:p>
      <w:r>
        <w:t>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 arrêt du Tribunal fédéral 2C_639/2012 du 13 février 2013 consid. 1.2.1).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w:t>
      </w:r>
    </w:p>
    <w:p>
      <w:r>
        <w:rPr>
          <w:b/>
        </w:rPr>
        <w:t>E. 41</w:t>
      </w:r>
    </w:p>
    <w:p>
      <w:r>
        <w:t>L’admission provisoire est de la seule compétence du secrétariat d'État aux migrations (ci-après : SEM) ; elle ne peut être que proposée par les autorités</w:t>
      </w:r>
    </w:p>
    <w:p>
      <w:r>
        <w:t>- 27/33 - A/3068/2024 cantonales (art. 83 al. 6 LEI ; cf.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(cf. ATA/675/2014 du 26 août 2014 consid. 7).</w:t>
      </w:r>
    </w:p>
    <w:p>
      <w:r>
        <w:rPr>
          <w:b/>
        </w:rPr>
        <w:t>E. 42</w:t>
      </w:r>
    </w:p>
    <w:p>
      <w:r>
        <w:t>Aux termes de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Cette disposition, qui procède de préoccupations humanitaires du législateur suisse,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Tribunal administratif fédéral D-5367/2015 du 24 mars 2020 consid. 8 ; F-838/2017 du 27 mars 2018 consid. 4.3 ; ATA/490/2020 du 19 mai 2020 consid. 11d ; ATA/515/2016 du 14 juin 2016 consid. 6b ; ATA/189/2016 du 1er mars 2016 ; ATA/1278/2015 du 1er décembre 2015 consid. 7b).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En effet, l'art. 83 al. 4 LEI est une disposition exceptionnelle tenant en échec une décision d'exécution du renvoi et ne saurait être interprété</w:t>
      </w:r>
    </w:p>
    <w:p>
      <w:r>
        <w:t>- 28/33 - A/3068/2024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w:t>
      </w:r>
    </w:p>
    <w:p>
      <w:r>
        <w:rPr>
          <w:b/>
        </w:rPr>
        <w:t>E. 43</w:t>
      </w:r>
    </w:p>
    <w:p>
      <w:r>
        <w:t>Dans un arrêt du 2 mai 2024 (E-4180/2023 consid. 5.2.2.2 et 5.2.3), le Tribunal administratif fédéral a jugé que les troubles que présentaient un enfant atteint d’autisme infantile (CIM-10) et qui nécessitait notamment un enseignement spécialisé et des consultations bimensuelles auprès de l’office cantonal médico- pédagogique afin de soutenir son évolution et celui des parents ne pouvaient être qualifiés de graves au sens de la jurisprudence précitée, dès lors qu'ils n’étaient pas susceptibles de se dégrader très rapidement sans traitement.</w:t>
      </w:r>
    </w:p>
    <w:p>
      <w:r>
        <w:rPr>
          <w:b/>
        </w:rPr>
        <w:t>E. 44</w:t>
      </w:r>
    </w:p>
    <w:p>
      <w:r>
        <w:t>Dans un arrêt du 5 juillet 2024 (E-5949/2023), le Tribunal administratif fédéral a confirmé la décision du SEM rejetant la demande d’asile et prononçant le renvoi d’une ressortissante colombienne et de sa fille mineure. Cette dernière bénéficiait d'un suivi psychiatrique et psychothérapeutique, actuellement mensuel, depuis son arrivée en Suisse, pour un état de stress post- traumatique, en lien avec des attouchements sexuels dont elle aurait été victime dans la petite enfance, un trouble désintégratif de l'enfance, un trouble de l'adaptation, des insomnies non organiques, ainsi que d'autres troubles des acquisitions scolaires, sans précision. Le premier entretien qui avait eu lieu en septembre 2023 avait mis en évidence la nécessité de poursuivre un suivi et d'organiser un test neuropsychologique pour un TSA, des troubles de l'apprentissage et le QI. En décembre 2023, elle avait été hospitalisée deux jours en service de pédiatrie pour mise à distance d'un tentamen médicamenteux, avant d'être</w:t>
      </w:r>
    </w:p>
    <w:p>
      <w:r>
        <w:t>- 29/33 - A/3068/2024 transférée, en mode volontaire, en milieu psychiatrique durant huit jours. Selon l'anamnèse de la lettre de sortie, son hospitalisation serait à mettre en lien avec l'insécurité de sa situation administrative en Suisse. Son retour en Colombie constituerait, par ailleurs, une source d'angoisse en raison des traumatismes qu'elle y aurait vécus. Ses médecins avaient posé le diagnostic d'épisode dépressif moyen, réaction aiguë à un facteur de stress. Un traitement à base de tranquillisant, d'antidépresseur et d'hypnotique lui avait été prescrit à sa sortie. Sur le plan physique, elle se plaignait de migraines, suspectées d'être causées par une mauvaise vision, ainsi que d'une paralysie faciale pour laquelle elle devait se soumettre à une IRM. S’agissant de la mère, elle souffrait d'un état de stress post-traumatique ainsi que d'un trouble de l'adaptation, pour lesquels un soutien psychiatrique et psychothérapeutique intégré mensuel, couplé d'une pharmacothérapie, avait été mis en place depuis fin septembre 2023. Elle souffrait également d’angoisses et d’insomnies en lien avec sa peur d'être renvoyée de Suisse et d’inquiétudes pour sa fille. Sur le plan physique, elle souffrait notamment d'hypothyroïdie. Concernant les troubles physiques des intéressées, le Tribunal administratif fédéral, sans les minimiser, a considéré qu’ils ne pouvaient être qualifiés de suffisamment graves pour constituer, à eux seuls un empêchement à l'exécution du renvoi (6.5.3). Concernant les troubles psychiques, en particuliers ceux de l’enfant, il a estimé qu’ils ne relevaient pas d'une situation clinique grave au point de faire obstacle à l'exécution du renvoi. La recourante et sa fille ne nécessitaient en effet pas de prise en charge ou de traitement particulièrement lourds en l'absence desquels leur état psychique se dégraderait rapidement de manière à mettre en danger leur intégrité physique et psychique en cas de retour en Colombie, étant souligné que ce pays disposait des structures médicales à même d'offrir le suivi psychothérapeutique ambulatoire dont elles avaient besoin. Le fait que le système de santé publique en Colombie souffrait de certaines carences en termes de capacité ainsi que d'infrastructure ne suffisait pas, à lui seul, à faire obstacle à l'exécution de leur renvoi, rien n'indiquant que les intéressées ne pourraient pas bénéficier de suivis sur place à court ou moyen terme (consid. 6.6). Il ressort également de cet arrêt que le SEM avait retenu, sans être contredit par le Tribunal administratif fédéral, qu’il existait en Colombie un système d'assurance maladie, subventionné par l'État pour les personnes vivant dans la pauvreté, et que la majorité des coûts concernant les soins étaient pris en charge. Ainsi, l’enfant qui avait déjà pu bénéficier d'une prise en charge dans ce pays, pourrait à nouveau prétendre aux traitements nécessaires à ses affections à son retour (let. H de la partie en faits).</w:t>
      </w:r>
    </w:p>
    <w:p>
      <w:r>
        <w:rPr>
          <w:b/>
        </w:rPr>
        <w:t>E. 45</w:t>
      </w:r>
    </w:p>
    <w:p>
      <w:r>
        <w:t>Le Tribunal administratif fédéral a rappelé à plusieurs reprises qu’il n’appartenait pas à la Suisse de pallier au manque de financement de ressortissants étrangers en rapport à leurs besoins médicaux, ce d'autant moins lorsque ces personnes étaient arrivées illégalement pour y bénéficier d'installations médicales existantes, alors</w:t>
      </w:r>
    </w:p>
    <w:p>
      <w:r>
        <w:t>- 30/33 - A/3068/2024 que des infrastructures sanitaires adéquates existaient dans leurs pays de résidence ou d'origine (F-1602/2020 du 14 février 2022 consid. 5.3.9 ; F-5781/2018 du 30 juillet 2020 consid. 5.2)</w:t>
      </w:r>
    </w:p>
    <w:p>
      <w:r>
        <w:rPr>
          <w:b/>
        </w:rPr>
        <w:t>E. 46</w:t>
      </w:r>
    </w:p>
    <w:p>
      <w:r>
        <w:t>En l’espèce, il ressort du dossier que B______ est atteint de TSA (code diagnostique CIM-10) et qu’il fréquente actuellement une classe intégrée. Il suit également des séances d’ergothérapie et de logopédie. S’agissant de sa situation, il y a notamment lieu de se référer au récent arrêt l’ATAS/277/2025 du 10 avril 2025, entré en force, dans lequel la chambre des assurances sociales a notamment retenu, au terme d’une analyse détaillée, que B______ avait besoin de l’aide régulière et importante d'autrui pour trois actes de la vie quotidienne : « manger », « faire sa toilette » et « se déplacer », qu’il ne nécessitait pas une surveillance personnelle permanente et qu’il ne remplissait pas les conditions d'un accompagnement durable pour faire face aux nécessités de la vie. Il ressort notamment de cet arrêt que B______ a besoin d'une aide indirecte pour la fonction de manger et que, sans cette aide, il ne se nourrit pas de manière adéquate, bien qu'il en ait les compétences fonctionnelles. Concernant l’habillage et le déshabillage, les évaluations des deux écoles qu'il avait fréquentées se rejoignaient sur le fait qu'il disposait d'une autonomie normale dans ce domaine, si bien que les allégations contraires à ce propos ne pouvaient être corroborées. Enfin, le besoin d'aide pour aller aux toilettes ne ressortait pas du dossier. En septembre 2022, il ne portait plus de couches depuis plusieurs mois et selon les évaluations des écoles faites dès la deuxième rentrée scolaire, il se rendait seul aux toilettes et était propre. Il apparaît ainsi que B______ dispose d’une certaine autonomie et qu’une présence constante à ses côtés n’est pas indispensable. Dans cette mesure et pour les actes qui requièrent de l’aide, il pourra compter sur les recourants. À cet égard, le recourant pourra continuer, en Colombie, à épauler la recourante dans la prise en charge quotidienne de B______, tel que préconisé par le R______ dans son certificat médical du 17 septembre 2024. Concernant les possibilités de prise en charge des personnes atteintes d’autisme en Colombie, il convient de relever que leurs droits y sont garantis par la loi 1618 et que les écoles publiques doivent adapter leurs programmes pour inclure les élèves atteints de cette affection. Ces éléments sont corroborés par les renseignements communiqués le 24 juillet 2024 par l’ambassade qui a fait état, en Colombie, de l’existence de programmes d'inclusion scolaire visant à intégrer les enfants autistes dans des classes ordinaires avec un soutien spécialisé en fonction de leurs besoins spécifiques, de quelques écoles spécialisées proposant des services éducatifs adaptés, ainsi que de quelques centres médicaux et instituts spécialisés. Il convient toutefois de préciser que l’accès à ces programmes et ces établissements est limité et dépend grandement des moyens financiers des familles.</w:t>
      </w:r>
    </w:p>
    <w:p>
      <w:r>
        <w:t>- 31/33 - A/3068/2024 Sans minimiser les difficultés auxquelles B______ est confronté quotidiennement, force est de constater que l’affection dont il est atteint ne peut être qualifiée de grave au sens de la jurisprudence précitée. Il ne nécessite en effet d’aucune prise en charge ou de traitement particulièrement lourds en l'absence desquels son état psychique se dégraderait rapidement de manière à mettre en danger son intégrité physique et psychique en cas de retour dans son pays d’origine. De plus, dans la mesure où il existe en Colombie des structures scolaires et des soins médicaux destinés à prendre en charge les enfants atteints de TSA, B______ pourra prétendre à un traitement essentiel de ses troubles. Le fait que sa prise en charge n’y atteigne pas le standard élevé dont il bénéficie actuellement en Suisse ou que le système de santé publique colombien souffre de certaines carences en termes de capacité et d'infrastructure n'est pas déterminant et ne suffit pas à faire obstacle à l'exécution du renvoi, conformément aux principes précités. B______ se retrouvera en effet dans la même situation et sera soumis aux mêmes contraintes que les autres enfants atteints de TSA en Colombie. Sous l’angle de la prise en charge financière, il ressort du dossier qu’elle varie en fonction de l'assurance maladie et des politiques locales, même si elle incombe généralement aux familles des personnes atteintes de TSA. Il est toutefois possible d'obtenir un soutien financier de la part de programmes gouvernementaux ou d'ONG. Il ressort également de la jurisprudence que la Colombie dispose d’un système d'assurance-maladie, subventionné par l'État pour les personnes vivant dans la pauvreté et que la majorité des coûts concernant les soins sont pris en charge. Enfin, à teneur des recherches menées par le tribunal sur Internet, les assurances de santé couvrent certains diagnostics et traitements. Les ressources étant toutefois limitées, les familles doivent souvent compléter les soins par des services privés. Dans ces circonstances, B______ pourra accéder, à tout le moins, aux soins essentiels garantissant ses conditions minimales d'existence. Les frais qui ne seront pas couverts par les assurances le seront par les revenus réalisés par la recourante à qui il appartiendra de trouver un emploi et ils seront, au besoin avec l’aide ponctuel du recourant qui pourra, comme en Suisse, travailler en parallèle de sa formation. De plus, ils pourront certainement compter sur le soutien financier du père de B______ qui travaille en Espagne, si bien qu’il perçoit très certainement un salaire supérieur au salaire mensuel moyen en Colombie. En tout état et dans la mesure où il existe des installations médicales et des infrastructures adéquates en Colombie, il n’appartient pas à la Suisse, conformément à la jurisprudence, de pallier aux problèmes de financement des recourants en lien avec les besoins médicaux de B______. Enfin, il serait opportun que les recourants, avec l’aide de l’équipe encadrant actuellement B______ en Suisse, prennent d’ores et déjà toutes les mesures utiles afin de garantir sa prise en charge adéquate et rapide en Colombie, notamment en contactant les associations qui accompagnent les familles touchées par l’autisme en Colombie qui seront en mesure de les guider dans les démarches à accomplir.</w:t>
      </w:r>
    </w:p>
    <w:p>
      <w:r>
        <w:t>- 32/33 - A/3068/2024</w:t>
      </w:r>
    </w:p>
    <w:p>
      <w:r>
        <w:rPr>
          <w:b/>
        </w:rPr>
        <w:t>E. 47</w:t>
      </w:r>
    </w:p>
    <w:p>
      <w:r>
        <w:t>Au vu de ce qui précède, l’état de santé de B______ ne saurait faire échec à l'exécution de son renvoi ni a fortiori à celui des recourants.</w:t>
      </w:r>
    </w:p>
    <w:p>
      <w:r>
        <w:rPr>
          <w:b/>
        </w:rPr>
        <w:t>E. 48</w:t>
      </w:r>
    </w:p>
    <w:p>
      <w:r>
        <w:t>Partant, le recours sera rejeté et la décision contestée confirmée.</w:t>
      </w:r>
    </w:p>
    <w:p>
      <w:r>
        <w:rPr>
          <w:b/>
        </w:rPr>
        <w:t>E. 49</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800.- ; il est couvert par l’avance de frais versée à la suite du dépôt du recours. Vu l’issue du litige, aucune indemnité de procédure ne sera allouée (art. 87 al. 2 LPA).</w:t>
      </w:r>
    </w:p>
    <w:p>
      <w:r>
        <w:rPr>
          <w:b/>
        </w:rPr>
        <w:t>E. 50</w:t>
      </w:r>
    </w:p>
    <w:p>
      <w:r>
        <w:t>Les recourants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51. En vertu des art. 89 al. 2 et 111 al. 2 de la loi sur le Tribunal fédéral du 17 juin 2005 (LTF - RS 173.110), le présent jugement sera communiqué au secrétariat d'État aux migrations.</w:t>
      </w:r>
    </w:p>
    <w:p>
      <w:r>
        <w:t>- 33/33 - A/3068/2024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