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JTAPI/68/2025 vom 21. Januar 2025</w:t>
      </w:r>
    </w:p>
    <w:p>
      <w:r>
        <w:t>GE Cour de justice, 2025-01-21, FR</w:t>
      </w:r>
    </w:p>
    <w:p>
      <w:r>
        <w:rPr>
          <w:b/>
        </w:rPr>
        <w:t xml:space="preserve">Quelle: </w:t>
      </w:r>
      <w:r>
        <w:t>https://mcp.opencaselaw.ch/entscheid/ge_gerichte_JTAPI_68_2025</w:t>
      </w:r>
    </w:p>
    <w:p>
      <w:r>
        <w:t>FR: GE_GERICHTE JTAPI/68/2025 du 21 janvier 2025</w:t>
      </w:r>
    </w:p>
    <w:p>
      <w:r>
        <w:t>IT: GE_GERICHTE JTAPI/68/2025 del 21 gennaio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t>- 8/20 - A/2241/2024</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2.2</w:t>
      </w:r>
    </w:p>
    <w:p>
      <w:r>
        <w:t>; 1C_170/2011 du 18 août 2011 consid. 3.2 et les références citées ; ATA/99/2020 du 28 janvier 2020 consid. 5b). Il appartient ainsi à l'administré d'établir les faits qui sont de nature à lui procurer un avantage et à l'administration</w:t>
      </w:r>
    </w:p>
    <w:p>
      <w:r>
        <w:t>- 9/20 - A/2241/2024 de démontrer l'existence de ceux qui imposent une obligation en sa faveur (ATA/978/2019 du 4 juin 2019 consid. 4a ; ATA/1155/2018 du 30 octobre 2018 consid. 3b et les références citées).</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3.1</w:t>
      </w:r>
    </w:p>
    <w:p>
      <w:r>
        <w:t>; arrêt du Tribunal fédéral 2C_112/2020 du 9 juin 2020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références).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 26. Les motifs médicaux peuvent, suivant les circonstances, conduire à la reconnaissance d'une raison personnelle majeure,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w:t>
      </w:r>
    </w:p>
    <w:p>
      <w:r>
        <w:t>- 15/20 - A/2241/2024 le pays d'origine ne suffit pas pour pouvoir demeurer en Suisse (ATF 128 II 200 consid. 5.3 ; 123 II 125 consid. 5b/dd et les références citées ; arrêts du Tribunal fédéral 2C_861/2015 du 11 février 2016 consid. 4.2 ; 2C_721/2014 du 15 janvier 2015 consid. 3.2.1 ; 2C_1119/2012 du 4 juin 2013 consid. 5.2 ; 2C_216/2009 du 20 août 2009 consid. 4.2 et les références citées). Une grave maladie (à supposer qu'elle ne puisse être soignée dans le pays d'origine) ne saurait cependant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5.1 à 5.4 ; 123 II 125 consid. 5b/dd et les références citées ; arrêt du Tribunal administratif fédéral C-6545/2010 du 25 octobre 2011 consid. 6.4 ; C- 7939/2007 du 29 mars 2010 consid. 7.2 et 7.2.2). Ainsi, en l'absence de liens particulièrement intenses avec la Suisse, le facteur médical ne saurait constituer un élément suffisant pour justifier la reconnaissance d'un cas personnel d'extrême gravité. Les motifs médicaux constituent avant tout un obstacle à l'exécution du renvoi au sens de l'art. 83 al. 4 LEI et un individu ne pouvant se prévaloir que d'arguments d'ordre médical ne se distingue pas de ses compatriotes restés dans son pays d'origine et souffrant de la même maladie (cf. ATA/895/2019 du 14 mai 2019 consid. 6f ; arrêts du Tribunal administratif fédéral F-7044/2014 du 19 juillet 2016 consid. 5.5.1 ; C-5710/2011 du 13 décembre 2013 consid. 5.1 ; F-4125/206 du 26 juillet 2017 consid. 5.4.1). 27. Hormis des cas d'extrême gravité, l'état de santé ne peut fonder un droit à une autorisation de séjour sous l'aspect des art. 3 et 8 de la Convention de sauvegarde des droits de l'homme et des libertés fondamentales du 4 novembre 1950 (CEDH - RS 0.101) (cf. arrêt du Tribunal fédéral 2C_891/2016 du 27 septembre 2016 consid.</w:t>
      </w:r>
    </w:p>
    <w:p>
      <w:r>
        <w:rPr>
          <w:b/>
        </w:rPr>
        <w:t>E. 3.2</w:t>
      </w:r>
    </w:p>
    <w:p>
      <w:r>
        <w:t>et 3.3 ; arrêt du Tribunal fédéral 2C_980/2014 du 2 juin 2015 consid. 3.1). La limite des trois ans est absolue et s'applique même s'il ne reste que quelques jours pour atteindre la durée des trente-six mois exigés par l'art. 50 al. 1 let. a LEI (ATF 137 II 345 consid. 3.1.3 ; 136 II 113 consid. 3.2 et 3.4 ; arrêt du Tribunal fédéral 2C_50/2015 du 26 juin 2015 consid. 3.1 ; ATA/978/2019 du 4 juin 2019 consid. 5c). 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à condition que les époux soient véritablement et sérieusement déterminés à poursuivre leur communauté conjugale (ATF 140 II 345 consid. 4.5.2). Pour établir si la période pendant laquelle un couple vit à nouveau ensemble après une séparation doit ou non être comptabilisée, il faut savoir si les époux ont conservé la volonté sérieuse de maintenir une union conjugale pendant leur vie séparée (arrêt du Tribunal fédéral 2C_602/2013 du 10 juin 2014 consid. 2.2 et 4.3 in fine). Ainsi, selon la jurisprudence, ne peuvent être comptabilisées une ou plusieurs périodes de vie commune de courte durée interrompues par de longues séparations lorsque le couple ne manifestait pas l'intention ferme de poursuivre son union conjugale (arrêts du Tribunal fédéral 2C_602/2013 du 10 juin 2014 consid. 2.2).</w:t>
      </w:r>
    </w:p>
    <w:p>
      <w:r>
        <w:rPr>
          <w:b/>
        </w:rPr>
        <w:t>E. 3.3</w:t>
      </w:r>
    </w:p>
    <w:p>
      <w:r>
        <w:t>et la référence citée).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w:t>
      </w:r>
    </w:p>
    <w:p>
      <w:r>
        <w:rPr>
          <w:b/>
        </w:rPr>
        <w:t>E. 7</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w:t>
      </w:r>
    </w:p>
    <w:p>
      <w:r>
        <w:rPr>
          <w:b/>
        </w:rPr>
        <w:t>E. 8</w:t>
      </w:r>
    </w:p>
    <w:p>
      <w:r>
        <w:t>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9</w:t>
      </w:r>
    </w:p>
    <w:p>
      <w:r>
        <w:t>La jurisprudence considère qu’en présence de déclarations contradictoires, la préférence doit en principe être accordée à celles que la personne concernée a données en premier lieu, alors qu'elle en ignorait les conséquences juridiques, les explications nouvelles pouvant être, consciemment ou non, le produit de réflexions ultérieures (ATA/1197/2021 du 9 novembre 2021 consid. 9 ; ATA/1038/2021 du 5 octobre 2021 consid. 8 ; cf. aussi ATF 142 V 590 consid. 5.2 ; arrêts du Tribunal fédéral 9C_728/2013 du 16 janvier 2014 consid. 4.1.2).</w:t>
      </w:r>
    </w:p>
    <w:p>
      <w:r>
        <w:rPr>
          <w:b/>
        </w:rPr>
        <w:t>E. 10</w:t>
      </w:r>
    </w:p>
    <w:p>
      <w:r>
        <w:t>Le recourant conteste la décision de l'OCPM, en se prévalant du fait que son mariage avait duré plus de trois ans.</w:t>
      </w:r>
    </w:p>
    <w:p>
      <w:r>
        <w:rPr>
          <w:b/>
        </w:rPr>
        <w:t>E. 11</w:t>
      </w:r>
    </w:p>
    <w:p>
      <w:r>
        <w:t>Le 1er janvier 2019 est entrée en vigueur une révision de la loi fédérale sur les étrangers du 16 décembre 2005 (anciennement LEtr), devenue la LEI. Selon la jurisprudence du Tribunal fédéral, l'ancien droit matériel reste applicable si c'est sous l'empire de cet ancien droit que l'autorité de police des étrangers fait connaître à l'étranger son intention de ne pas renouveler son autorisation (arrêts 2C_522/2021 du 30 septembre 2021 consid. 3 ; 2C_586/2020 du 26 novembre 2020 consid. 3.1 et les arrêts cités).</w:t>
      </w:r>
    </w:p>
    <w:p>
      <w:r>
        <w:rPr>
          <w:b/>
        </w:rPr>
        <w:t>E. 12</w:t>
      </w:r>
    </w:p>
    <w:p>
      <w:r>
        <w:t>En l'espèce, le nouveau droit s'applique à la cause, dès lors que l’OCPM a informé le recourant de son intention de refuser de prolonger son autorisation de séjour le 7 décembre 2022.</w:t>
      </w:r>
    </w:p>
    <w:p>
      <w:r>
        <w:rPr>
          <w:b/>
        </w:rPr>
        <w:t>E. 13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des ressortissants du Kosovo.</w:t>
      </w:r>
    </w:p>
    <w:p>
      <w:r>
        <w:rPr>
          <w:b/>
        </w:rPr>
        <w:t>E. 14</w:t>
      </w:r>
    </w:p>
    <w:p>
      <w:r>
        <w:t>Aux termes de de l’art. 44 al. 1 LEI, le conjoint étranger du titulaire d'une autorisation de séjour ainsi que ses enfants étrangers de moins de 18 ans peuvent obtenir une autorisation de séjour et la prolongation de celle-ci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w:t>
      </w:r>
    </w:p>
    <w:p>
      <w:r>
        <w:t>- 10/20 - A/2241/2024 de prestations complémentaires annuelles au sens de la loi fédérale sur les prestations complémentaires à l'AVS et à l'AI du 6 octobre 2006 (LPC - RS 831.30) ni ne pourrait en percevoir grâce au regroupement familial (let. e). Ces conditions sont cumulatives (arrêt du Tribunal administratif fédéral C- 367/2015 du 11 février 2016 consid. 5.2).</w:t>
      </w:r>
    </w:p>
    <w:p>
      <w:r>
        <w:rPr>
          <w:b/>
        </w:rPr>
        <w:t>E. 15</w:t>
      </w:r>
    </w:p>
    <w:p>
      <w:r>
        <w:t>En l'espèce, le recourant ne peut plus déduire de droit de séjour fondé sur son mariage, puisqu'il vit séparé de son épouse depuis plusieurs années, de sorte que la communauté conjugale est à l'évidence rompue.</w:t>
      </w:r>
    </w:p>
    <w:p>
      <w:r>
        <w:rPr>
          <w:b/>
        </w:rPr>
        <w:t>E. 16</w:t>
      </w:r>
    </w:p>
    <w:p>
      <w:r>
        <w:t>Conformément à l’art. 50 al. 1 let. a LEI, après dissolution du mariage ou de la famille, le droit du conjoint et des enfants à l’octroi d’une autorisation de séjour et à la prolongation de sa durée de validité en vertu de l’art. 42, 43 ou 44 LEI subsiste lorsque l’union conjugale a duré au moins trois ans et les critères d’intégration définis à l’art. 58a LEI sont remplis.</w:t>
      </w:r>
    </w:p>
    <w:p>
      <w:r>
        <w:rPr>
          <w:b/>
        </w:rPr>
        <w:t>E. 17</w:t>
      </w:r>
    </w:p>
    <w:p>
      <w:r>
        <w:t>De jurisprudence constante, le calcul de la période minimale de trois ans commence à courir dès le début de la cohabitation effective des époux en Suisse et s'achève au moment où ceux-ci cessent de faire ménage commun (ATF 140 II 345 consid. 4.1 ; 138 II 229 consid. 2 ; arrêt du Tribunal fédéral 2C_520/2016 du 13 janvier 2017 consid. 3.2 ; ATA/978/2019 du 4 juin 2019 consid. 5c) ; peu importe combien de temps le mariage perdure encore formellement par la suite (ATF 136 II 113 consid.</w:t>
      </w:r>
    </w:p>
    <w:p>
      <w:r>
        <w:rPr>
          <w:b/>
        </w:rPr>
        <w:t>E. 18</w:t>
      </w:r>
    </w:p>
    <w:p>
      <w:r>
        <w:t>Il n’est pas nécessaire d’examiner la condition de la réussite de l’intégration lorsque l’union conjugale a duré moins de trois ans, les deux conditions étant cumulatives</w:t>
      </w:r>
    </w:p>
    <w:p>
      <w:r>
        <w:t>- 11/20 - A/2241/2024 (ATF 140 II 289 consid. 3.5.3 ; 136 II consid. 3.3.3 ; arrêt du Tribunal fédéral 2C_352/2014 du 18 mars 2015 consid. 4 ; ATA/1046/2024 du 3 septembre 2024 consid. 3.7.1).</w:t>
      </w:r>
    </w:p>
    <w:p>
      <w:r>
        <w:rPr>
          <w:b/>
        </w:rPr>
        <w:t>E. 19</w:t>
      </w:r>
    </w:p>
    <w:p>
      <w:r>
        <w:t>En l'espèce, le recourant a épousé Mme B______ le 29 décembre 2011. Il est ensuite arrivé à Genève pour rejoindre son épouse le 3 novembre 2012. Conformément à la jurisprudence susmentionnée, il y a lieu de retenir cette dernière date s’agissant du début de la vie commune des époux en Suisse, ce que les parties ne contestent au demeurant pas.</w:t>
      </w:r>
    </w:p>
    <w:p>
      <w:r>
        <w:rPr>
          <w:b/>
        </w:rPr>
        <w:t>E. 20</w:t>
      </w:r>
    </w:p>
    <w:p>
      <w:r>
        <w:t>Reste à déterminer si l’union conjugale a duré au moins trois ans. Il n'est pas contesté que les époux se sont séparés une première fois entre le 11 octobre 2014 et le 1er juin 2015. Est en revanche litigieux la date de leur séparation définitive. À cet égard, le recourant soutient que leur séparation définitive est intervenue au mois de mars 2017, et non pas en octobre 2015, comme retenu dans la décision querellée. Il ne peut être suivi. Le recourant se fonde à ce titre sur la requête en MPUC du 20 mars 2018. Selon lui, il en ressort que leur séparation définitive est intervenue en mars 2017. Or, à la lecture des explications fournies par son épouse, s'il est clair qu'elle recevait, au moment du dépôt de ladite requête, une aide de l'hospice depuis une année, il ne l'est pas s'agissant de la date du départ du recourant du domicile conjugal. En revanche, il ressort sans ambiguïté de son complément du 19 octobre 2018 que leur séparation remonte aux alentours du mois d'octobre 2015. En effet, son épouse indique « [m]on mari et moi sommes séparés depuis environ 3 ans ». Une séparation définitive au mois de mars 2017 n'est pas non plus corroborée par le fait, comme le prétend le recourant, que son épouse a informé l'OCPM d'un changement d'adresse le 8 mai 2018. Au contraire, le recourant a attendu plus d'un an, soit le 13 juin 2019, pour informer l'autorité intimée de son changement d'adresse et a indiqué avoir quitté le domicile conjugal à une autre date encore, soit le 1er janvier 2018. Selon son épouse, entendue par le TPI le 25 mars 2019, le recourant avait conservé son adresse officielle au domicile conjugal alors qu'il n'y logeait plus. Dans ces circonstances, une vie commune des époux ne peut aucunement être déduite par la simple domiciliation du recourant à l'adresse du domicile conjugale. De son côté, par courrier du 30 juin 2022, le recourant, assisté d'un conseil, a indiqué à l'autorité intimée que leur séparation définitive était intervenue en octobre 2015. Les déclarations du recourant sont claires et dénuées de toute ambigüité. Alors que l'OCPM a retenu cette date dans son courrier d'intention du 7 décembre 2022, le recourant, toujours assisté d'un conseil, ne l'a pas contesté, se limitant à invoquer d'autres arguments.</w:t>
      </w:r>
    </w:p>
    <w:p>
      <w:r>
        <w:t>- 12/20 - A/2241/2024 Ce n'est que dans son acte de recours que le recourant est revenu sur sa précédente déclaration et a invoqué, pour la première fois, une séparation définitive au mois de mars 2017. Or, faute d'autres éléments probants, les allégations du recourant ne sont pas suffisantes pour démontrer que le couple a effectivement fait ménage commun entre octobre 2015 et mars 2017. De surcroit, les deux époux n'ont selon toute vraisemblance jamais entretenu de volonté de maintenir leur relation, malgré leur séparation. En effet, selon la requête en MPUC et son complément, Mme B______ n'avait presque plus de contacts avec le recourant. Lors de son changement d'adresse, elle a en outre indiqué qu'il s'agissait d'une séparation. Enfin, lors de leur première séparation, elle avait manifesté sa volonté de demander le divorce. Ainsi, au vu de ce qui précède, les éléments avancés par le recourant ne suffisent pas à prouver qu'il a effectivement vécu avec son épouse entre octobre 2015 et mars 2017. Peu importe qu’il soit ensuite revenu sur ses déclarations en indiquant qu’ils s’étaient séparés en mars 2017. En effet, selon la jurisprudence, en présence de déclarations contradictoires, la préférence doit en principe être accordée à celles que la personne concernée a données en premier lieu, alors qu'elle en ignorait les conséquences juridiques, les explications nouvelles pouvant être, consciemment ou non, le produit de réflexions ultérieures. Au demeurant, la date d'octobre 2015 correspond aux premières allégations du recourant. Ainsi, compte tenu de ces éléments, il convient d'admettre que les époux vivaient séparés à tout le moins depuis le mois d'octobre 2015 et que leur relation effective a pris fin en tout cas à cette date. Dans ces circonstances, leur relation a duré moins de trois ans, soit un peu plus de deux ans. Dès lors, une des deux conditions cumulatives de l'art. 50 al. 1 let. a LEI n'est pas remplie. Dans la mesure où les deux conditions posées par l'art. 50 al. 1 let. a LEI sont cumulatives et que la première d'entre elles n'est pas remplie, il n'y a pas lieu d'examiner si l'intégration de la recourante est réussie.</w:t>
      </w:r>
    </w:p>
    <w:p>
      <w:r>
        <w:rPr>
          <w:b/>
        </w:rPr>
        <w:t>E. 21</w:t>
      </w:r>
    </w:p>
    <w:p>
      <w:r>
        <w:t>Le recourant ne pouvant déduire aucun droit de l’art. 50 al. 1 let. a LEI, il convient d’examiner si la poursuite de son séjour en Suisse s'imposerait pour des raisons personnelles majeures.</w:t>
      </w:r>
    </w:p>
    <w:p>
      <w:r>
        <w:rPr>
          <w:b/>
        </w:rPr>
        <w:t>E. 22</w:t>
      </w:r>
    </w:p>
    <w:p>
      <w:r>
        <w:t>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L'art. 50 al. 1 let. b et al. 2 LEI vise à régler les situations qui échappent aux dispositions de l'art. 50 al. 1 let. a LEI, soit parce que le séjour en Suisse durant le mariage n'a pas duré trois ans ou parce que l'intégration n'est pas suffisamment</w:t>
      </w:r>
    </w:p>
    <w:p>
      <w:r>
        <w:t>- 13/20 - A/2241/2024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2C_112/2020 du 9 juin 2020 consid. 4.1 et les références).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 ; arrêt du Tribunal fédéral 2C_1111/2015 du 9 mai 2016 consid. 5.2).</w:t>
      </w:r>
    </w:p>
    <w:p>
      <w:r>
        <w:rPr>
          <w:b/>
        </w:rPr>
        <w:t>E. 23</w:t>
      </w:r>
    </w:p>
    <w:p>
      <w:r>
        <w:t>Une raison personnelle majeure susceptible de justifier l’octroi ou le renouvellement d’une autorisation de séjour peut résulter de plusieurs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w:t>
      </w:r>
    </w:p>
    <w:p>
      <w:r>
        <w:rPr>
          <w:b/>
        </w:rPr>
        <w:t>E. 24</w:t>
      </w:r>
    </w:p>
    <w:p>
      <w:r>
        <w:t>Parmi les éléments déterminants, il convient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w:t>
      </w:r>
    </w:p>
    <w:p>
      <w:r>
        <w:t>- 14/20 - A/2241/2024 consid. 5.2 ; arrêt du Tribunal administratif fédéral F-4206/2021 du 24 novembre 2022 consid. 5.4). Par durée assez longue du séjour, on entend une période de sept à huit ans (arrêt du Tribunal administratif fédéral C-7330/2010 du 19 mars 2012 ; ATA/1538/2017 du</w:t>
      </w:r>
    </w:p>
    <w:p>
      <w:r>
        <w:rPr>
          <w:b/>
        </w:rPr>
        <w:t>E. 28</w:t>
      </w:r>
    </w:p>
    <w:p>
      <w:r>
        <w:t>Selon l’art. 96 LEI, les autorités compétentes tiennent compte, en exerçant leur pouvoir d’appréciation, des intérêts publics, de la situation personnelle de l’étranger, ainsi que de son intégration (al. 1).</w:t>
      </w:r>
    </w:p>
    <w:p>
      <w:r>
        <w:rPr>
          <w:b/>
        </w:rPr>
        <w:t>E. 29</w:t>
      </w:r>
    </w:p>
    <w:p>
      <w:r>
        <w:t>Dans le cadre de l’exercice de leur pouvoir d’appréciation, les autorités compétentes doivent tenir compte des intérêts publics, de la situation personnelle de l’étranger, ainsi que de son degré d’intégration (art. 96 al. 1 LEI).</w:t>
      </w:r>
    </w:p>
    <w:p>
      <w:r>
        <w:rPr>
          <w:b/>
        </w:rPr>
        <w:t>E. 30</w:t>
      </w:r>
    </w:p>
    <w:p>
      <w:r>
        <w:t>En l'occurrence, le recourant ne démontre pas - ni même n’allègue - avoir fait l’objet de violences conjugales ou que son mariage aurait été conclu en violation de sa libre volonté. Pour le surplus, il n’a pas prouvé que sa réintégration dans son pays d'origine serait fortement compromise, n’expliquant pas ni a fortiori ne démontrant pour quels motifs celle-ci pourrait lui poser des problèmes d’une gravité supérieure à ceux auxquels sont confrontés ses compatriotes restés sur place. À cet égard, il convient</w:t>
      </w:r>
    </w:p>
    <w:p>
      <w:r>
        <w:t>- 16/20 - A/2241/2024 de rappeler que, conformément à la jurisprudence précitée, la reconnaissance d’une raison personnelle majeure au sens de l’art. 50 al. 1 let. b LEI requiert que la relation du requérant avec la Suisse soit si étroite qu'on ne saurait exiger qu'il aille vivre dans un autre pays, soit, en l’occurrence, le Kosovo. En l'espèce, bien qu'il séjourne en Suisse depuis novembre 2012, il est relevé qu'il y séjourne au titre d'une simple tolérance de l'autorité depuis le 2 novembre 2018. La durée de ce séjour n'est en outre pas suffisante, à elle seule, pour la reconnaissance d'un cas de rigueur, conformément à la jurisprudence précitée. En effet, l'intégration en Suisse du recourant ne saurait être considérée comme si profonde et irréversible qu’un retour dans son pays d’origine constituerait un déracinement complet. Hormis un séjour d'environ trois ans sur sol helvétique, il a vécu dans son pays d'origine jusqu'à l'âge de 44 ans. Il a par conséquent passé toute son enfance, sa jeunesse et l'essentiel de sa vie d'adulte au Kosovo, de sorte qu’il en maîtrise manifestement la langue, les us et les coutumes. Il a également de fortes attaches familiales dans son pays d’origine où vivent son ex-épouse et ses quatre enfants majeurs, de sorte qu'il pourra vraisemblablement compter sur leur soutien en cas de retour. Depuis son arrivée, il est d’ailleurs retourné au Kosovo à pas moins de quatorze reprises, chaque fois pour des périodes prolongées allant de deux semaines à un mois. Sur le plan socio-professionnel, l’intégration du recourant est mauvaise, ce dernier ayant vécu des prestations sociales et émargé à l'aide sociale de manière ininterrompue depuis le 1er juillet 2019 pour un montant de CHF 174'907.-. Il a également fait l'objet, le 28 novembre 2016, d'une condamnation pénale. Sur le plan médical, le recourant fait valoir qu'il souffre de divers problèmes médicaux, dont notamment des douleurs au poignet ainsi que d'un syndrome dépressif. Il apparaît toutefois que les problèmes psychiques et physiques dont il souffre n’atteignent pas le seuil exigé par la jurisprudence précitée pour retenir une raison personnelle majeure. En tout état, et ainsi que cela découle de la jurisprudence rappelée plus haut, une problématique médicale ne saurait en principe justifier à elle seule l'octroi d'un permis de séjour pour cas de rigueur ; elle constitue cas échéant un obstacle à l'exécution du renvoi, qu'il convient d'examiner sous l'angle des dispositions légales ad hoc. Enfin, le recourant n’établit pas avoir acquis des connaissances et qualifications spécifiques pendant son séjour qu’il ne pourrait pas mettre à profit ailleurs, notamment au Kosovo. Il ressort d'ailleurs de l'arrêt de la chambre des assurances sociales du 29 août 2023 qu'il est apte à travailler à 100% dans une activité adaptée à son état de santé. Il ne démontre pas non plus l’existence de liens amicaux et affectifs à Genève d’une intensité telle qu’il ne pourrait être exigé de sa part de poursuivre ses contacts par les moyens de télécommunication modernes une fois de retour au Kosovo, pas plus qu’il se soit fortement investi dans la vie culturelle ou associative genevoise. À cet égard, il est relevé qu'il n'a quasiment aucun contact</w:t>
      </w:r>
    </w:p>
    <w:p>
      <w:r>
        <w:t>- 17/20 - A/2241/2024 avec son épouse, qu'il s'est beaucoup isolé suite à son accident et que, selon son psychiatre-psychothérapeute, l'éloignement de sa famille au Kosovo serait une des causes de sa dépression. Dans ces circonstances, il apparaît ainsi que la poursuite du séjour du recourant en Suisse ne s’impose pas pour des raisons personnelles majeures au sens des art. 50 al. 1 let. b et al. 2 LEI.</w:t>
      </w:r>
    </w:p>
    <w:p>
      <w:r>
        <w:rPr>
          <w:b/>
        </w:rPr>
        <w:t>E. 31</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32</w:t>
      </w:r>
    </w:p>
    <w:p>
      <w:r>
        <w:t>Dans la mesure où le recourant n’obtient pas la prolongation de son autorisation de séjour, c'est également à bon droit que l'autorité intimée a prononcé son renvoi de Suisse.</w:t>
      </w:r>
    </w:p>
    <w:p>
      <w:r>
        <w:rPr>
          <w:b/>
        </w:rPr>
        <w:t>E. 33</w:t>
      </w:r>
    </w:p>
    <w:p>
      <w:r>
        <w:t>Reste toutefois à examiner la situation médicale du recourant sous l’angle du renvoi. Les certificats médicaux produits évoquent un traitement médical pour diverses douleurs notamment au poignet et au dos ainsi qu'un suivi en psychothérapie pour un syndrome dépressif.</w:t>
      </w:r>
    </w:p>
    <w:p>
      <w:r>
        <w:rPr>
          <w:b/>
        </w:rPr>
        <w:t>E. 34</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35</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(arrêt du TAF : 2011/50 consid. 8.3). La gravité de l'état de santé, d'une part, et l'accès à des soins</w:t>
      </w:r>
    </w:p>
    <w:p>
      <w:r>
        <w:t>- 18/20 - A/2241/2024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36</w:t>
      </w:r>
    </w:p>
    <w:p>
      <w:r>
        <w:t>La chambre administrative de la Cour de justice (ci-après : la chambre administrative), citant le rapport « Landinfo » du 3 mars 2023 relatif au système de soins de santé au Kosovo, a jugé que ce pays offrait les soins nécessaires dans le domaine de la psychiatrique (ATA/1046/2023 du 26 septembre 2023 consid.10). En particulier, le nombre d’établissements de soins de santé mentale y avait considérablement augmenté depuis 2000. Les soins psychiatriques de niveau secondaire sont dispensés dans les services psychiatriques des hôpitaux régionaux de Prizren, Pejë/Pec, Gjakovë/Djakovica, Ferizaj/Urosevac et Gjilan/Gnjilane et Mitrovicë/Mtitrovica ainsi qu’à l’hôpital universitaire de Pristina. Un site Web fournissait des informations sur le personnel et les services de chaque hôpital. Des centres de santé mentale avaient par ailleurs été créés dans toutes les grandes villes. Il proposait des conseils et des activités de jour pour les clients, avec des thérapies individuelles, de groupe et familiales. Il proposait également des visites à domicile. Les patients étaient suivis par des psychiatres, des travailleurs sociaux et des infirmiers psychiatriques.</w:t>
      </w:r>
    </w:p>
    <w:p>
      <w:r>
        <w:rPr>
          <w:b/>
        </w:rPr>
        <w:t>E. 37</w:t>
      </w:r>
    </w:p>
    <w:p>
      <w:r>
        <w:t>Le Tribunal administratif fédéral a quant à lui relevé que la médecine générale et la physiothérapie hebdomadaire, étaient accessibles au Kosovo (arrêt du TAF F‑3505/2018 du 20 novembre 2015 consid. 3.3.2).</w:t>
      </w:r>
    </w:p>
    <w:p>
      <w:r>
        <w:rPr>
          <w:b/>
        </w:rPr>
        <w:t>E. 38</w:t>
      </w:r>
    </w:p>
    <w:p>
      <w:r>
        <w:t>En l'espèce, il y a lieu de relever que le recourant ne démontre pas ni même allègue qu’il ne pourrait pas avoir accès aux soins et aux médicaments dont il a besoin dans son pays d’origine. En tout état, aucun indice au dossier ne va en ce sens. Partant, dans la mesure où il existe des structures de soins suffisantes au Kosovo qui peuvent prendre en charge les soins nécessités par les troubles dont souffre le recourant et tels qu'ils ressortent de son dossier médical, son renvoi ne l'expose pas à un risque réel d'être confronté à un déclin grave, rapide et irréversible de son état de santé entraînant des souffrances intenses ou à une réduction significative de son espérance de vie. On ne saurait dans ces circonstances considérer le renvoi du recourant au Kosovo comme illicite ou inexigible. Dès lors, La décision de l’OCPM apparait également conforme au droit sur ce point.</w:t>
      </w:r>
    </w:p>
    <w:p>
      <w:r>
        <w:rPr>
          <w:b/>
        </w:rPr>
        <w:t>E. 39</w:t>
      </w:r>
    </w:p>
    <w:p>
      <w:r>
        <w:t>Infondé, le recours sera rejeté et la décision contestée confirmée.</w:t>
      </w:r>
    </w:p>
    <w:p>
      <w:r>
        <w:rPr>
          <w:b/>
        </w:rPr>
        <w:t>E. 40</w:t>
      </w:r>
    </w:p>
    <w:p>
      <w:r>
        <w:t>En application des art. 87 al. 1 LPA et 1 et 2 du règlement sur les frais, émoluments et indemnités en procédure administrative du 30 juillet 1986 (RFPA - E 5 10.03), le recourant, qui succombe est condamné au paiement d’un émolument s'élevant à</w:t>
      </w:r>
    </w:p>
    <w:p>
      <w:r>
        <w:t>- 19/20 - A/2241/2024 CHF 500.- ; il est partiellement couvert par l’avance de frais versée à la suite du dépôt du recours.</w:t>
      </w:r>
    </w:p>
    <w:p>
      <w:r>
        <w:rPr>
          <w:b/>
        </w:rPr>
        <w:t>E. 41</w:t>
      </w:r>
    </w:p>
    <w:p>
      <w:r>
        <w:t>Vu l’issue du litige, aucune indemnité de procédure ne sera allouée (art. 87 al. 2 LPA).</w:t>
      </w:r>
    </w:p>
    <w:p>
      <w:r>
        <w:rPr>
          <w:b/>
        </w:rPr>
        <w:t>E. 42</w:t>
      </w:r>
    </w:p>
    <w:p>
      <w:r>
        <w:t>En vertu des art. 89 al. 2 et 111 al. 2 de la loi sur le Tribunal fédéral du 17 juin 2005 (LTF - RS 173.110), le présent jugement sera communiqué au secrétariat d'État aux migrations.</w:t>
      </w:r>
    </w:p>
    <w:p>
      <w:r>
        <w:t>- 20/20 - A/2241/2024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