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JTAPI/689/2025 vom 23. Juni 2025</w:t>
      </w:r>
    </w:p>
    <w:p>
      <w:r>
        <w:t>GE Cour de justice, 2025-06-23, FR</w:t>
      </w:r>
    </w:p>
    <w:p>
      <w:r>
        <w:rPr>
          <w:b/>
        </w:rPr>
        <w:t xml:space="preserve">Quelle: </w:t>
      </w:r>
      <w:r>
        <w:t>https://mcp.opencaselaw.ch/entscheid/ge_gerichte_JTAPI_689_2025</w:t>
      </w:r>
    </w:p>
    <w:p>
      <w:r>
        <w:t>FR: GE_GERICHTE JTAPI/689/2025 du 23 juin 2025</w:t>
      </w:r>
    </w:p>
    <w:p>
      <w:r>
        <w:t>IT: GE_GERICHTE JTAPI/689/2025 del 23 giugno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recourant sollicite la déduction d’honoraires d'avocat en CHF 16'742.- au titre de frais d'entretien de son immeuble.</w:t>
      </w:r>
    </w:p>
    <w:p>
      <w:r>
        <w:rPr>
          <w:b/>
        </w:rPr>
        <w:t>E. 4</w:t>
      </w:r>
    </w:p>
    <w:p>
      <w:r>
        <w:t>Le contribuable qui possède des immeubles privés peut déduire les frais nécessaires à leur entretien, les frais de remise en état d'immeubles acquis récemment, les primes d'assurances relatives à ces immeubles et les frais d'administration par des tiers (art. 32 al. 2 1ère phr. LIFD ; art. 34 let. d de la loi sur l'imposition des personnes physiques du 27 septembre 2009 - LIPP - D 3 08).</w:t>
      </w:r>
    </w:p>
    <w:p>
      <w:r>
        <w:t>- 5/9 - A/4042/2024</w:t>
      </w:r>
    </w:p>
    <w:p>
      <w:r>
        <w:t>Font notamment partie des frais déductibles les frais d'avocat et de justice engagés en vue du maintien de la valeur d'une parcelle, dans la mesure où l'objet du litige concerne l'utilisation ou le maintien de la valeur d'une parcelle, ce qui inclut notamment la lutte contre les immissions excessives.</w:t>
      </w:r>
    </w:p>
    <w:p>
      <w:r>
        <w:rPr>
          <w:b/>
        </w:rPr>
        <w:t>E. 5</w:t>
      </w:r>
    </w:p>
    <w:p>
      <w:r>
        <w:t>Ne peuvent toutefois être déduits, notamment, les frais d’acquisition, de production ou d’amélioration d’éléments de fortune (art. 34 let. d LIFD et 38 let. d LIPP). Il s’agit de dépenses d’investissement immobilier ayant pour effet d’apporter une plus-value à l’immeuble, qui se démarquent des frais d’entretien en ce sens que ces derniers sont essentiellement encourus pour des travaux destinés à compenser l’usure normale de la chose due à son usage et à l’écoulement du temps, et à maintenir l’état d’entretien original du bien, de sorte à conserver la source du revenu que représente le bien immobilier pour le contribuable (cf. not. arrêt du Tribunal fédéral 2C_434/2017 du 4 avril 2018 consid. 4.2 ; N. MERLINO, in D. YERSIN/F. AUBRY GIRARDIN [éd.] Commentaire romand, Impôt fédéral direct, 2017, n. 64 p. 687). Sont inclus dans les travaux d’investissement non déductibles les travaux liés à la correction des défauts cachés d’un immeuble. En effet, la moins-value liée à l’apparition ou à la découverte du défaut n’est pas déductible. Le défaut se distingue ainsi de l’usure liée à l’écoulement du temps. En outre, entre la date de la constatation de la moins-value découlant du défaut et la date de la réparation du défaut, il se produit une augmentation de la valeur objective de l’immeuble, qualifiable d’investissement immobilier et fiscalement non déductible. Des dépenses d’assainissement ne peuvent être qualifiées de frais d’entretien d’immeubles déductibles lorsque les travaux entrepris n’ont servi qu’à remédier à des défauts ou dommages existant à l’origine déjà. En effet, en pareille hypothèse, il ne saurait être question de maintien ou de rétablissement d’une valeur obtenue antérieurement (arrêts du Tribunal fédéral 2C_677/2008 du 29 mai 2009 consid. 3.3 et 3.4 ; 2C_57/2008 du 11 décembre 2008 consid. 2.3, in RDAF 2009 II 467 ; N. MERLINO, op. cit., n. 147 s p. 707 et les références citées). Font partie des dépenses d’investissement, non déductibles, les frais juridiques encourus par le contribuable, notamment certains frais d’avocat, par exemple ceux encourus pour empêcher ou prévenir la perte de la propriété des valeurs immobilières, comme en cas de contestation de la qualité d’héritier de ces valeurs. Tel n’est toutefois pas le cas des frais d’avocat encourus en raison d’un déclassement de zones sur un terrain, qui sont déductibles du revenu au titre de frais d’entretien, puisqu’il s’agit de maintenir le rendement d’un bien appartenant déjà au contribuable (N. MERLINO, op. cit., n. 137 p. 705 s). L'information fiscale n° 1/2021 « déductibilité des frais d'entretien des immeubles privés », publiée par l'AFC-GE le 1er février 2021 (ci-après : l'information) et applicable à compter de la période fiscale 2020, précise quels frais engagés par le propriétaire sur un bien immobilier appartenant à sa fortune privée peuvent être déduits. Elle prévoit que les frais d'administration par des tiers peuvent être déduits pour autant qu'ils soient</w:t>
      </w:r>
    </w:p>
    <w:p>
      <w:r>
        <w:t>- 6/9 - A/4042/2024 liés directement à l'administration du bien immobilier et qu'il s'agisse de dépenses effectives. Il s'agit notamment des frais de port, de téléphone, d'annonces, d'imprimés, de poursuite, de procès et les rétributions du gérant et de frais de régie (ch. 2.1.3 de l'information). Ne sont en revanche pas déductibles les frais d'acquisition, de production ou d'amélioration d'éléments de fortune, tels que les frais de notaire (ch. 3.1 de l'information).</w:t>
      </w:r>
    </w:p>
    <w:p>
      <w:r>
        <w:rPr>
          <w:b/>
        </w:rPr>
        <w:t>E. 6</w:t>
      </w:r>
    </w:p>
    <w:p>
      <w:r>
        <w:t>La notice n° 1/2021 du 1er février 2021, qui complète l'information précitée en détaillant certaines dépenses prévues par celle-ci, prévoit que la déductibilité des honoraires d'avocat dépend de leur nature. Ils sont ainsi déductibles s'ils sont liés à l'acquisition du revenu, mais pas s'il s'agit par exemple de frais de conciliation et d'évacuation, lesquels sont considérés comme des frais d'acquisition, de production ou d'amélioration d'éléments de la fortune non déductibles au sens de l'information (ATA/604/2018 du 12 juin 2018).</w:t>
      </w:r>
    </w:p>
    <w:p>
      <w:r>
        <w:rPr>
          <w:b/>
        </w:rPr>
        <w:t>E. 7</w:t>
      </w:r>
    </w:p>
    <w:p>
      <w:r>
        <w:t>Dans un arrêt du 12 juin 2018 (ATA/604/2018), la chambre administrative de la Cour de justice (ci-après : la chambre administrative) a admis à titre de frais d'acquisition du revenu des honoraires d'avocat en vue d'une procédure d'encaissement de loyers impayés. Le recourant était en litige avec son frère, qui encaissait indûment ces loyers, sans les lui reverser. Les frais ainsi engagés visaient non seulement à maintenir le rendement de l'immeuble, mais également la valeur de celui-ci, et étaient liés à l'acquisition du revenu.</w:t>
      </w:r>
    </w:p>
    <w:p>
      <w:r>
        <w:rPr>
          <w:b/>
        </w:rPr>
        <w:t>E. 8</w:t>
      </w:r>
    </w:p>
    <w:p>
      <w:r>
        <w:t>À l’instar du revenu imposable et conformément aux principes de l'étanchéité des exercices et de la périodicité de l’impôt, qui s'appliquent de manière générale aux cantons (cf. ATF 137 II 353 consid. 6.1), les déductions ne sont admises que lorsqu’elles trouvent leur cause dans des événements ayant lieu durant la période de calcul (ATF 137 II 353 consid. 6.1 ; arrêts du Tribunal fédéral 2C_87/2015 du 23 octobre 2015 consid. 8.1.2 ; 2C_627/2014, 2C_628/2014 du 8 janvier 2015 consid. 6.1). En application de ces principes, chaque exercice est considéré comme un tout autonome, sans que le résultat d’un exercice puisse avoir une influence sur les suivants. Le contribuable ne saurait choisir l’année fiscale au cours de laquelle il fait valoir les déductions autorisées. Chaque dépense ou recette doit être attribuée à l’exercice durant lequel est née l’obligation ou la prétention juridique (ATA/534/2018 du 29 mai 2018 consid. 7a; ATA/234/2015 du 3 mars 2015 ; ATA/14/2015 du 6 janvier 2015).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En matière des frais immobiliers, dans la plupart des cantons romands (GE, VD, NE, JU), la date d’établissement de la facture par les fournisseurs est généralement retenue comme critère déterminant. Dans tous les cas, les purs paiements à l’avance, effectués en dehors de demandes d’acompte figurant dans une facture, ne sont pas encore déductibles fiscalement, car il manque le lien nécessaire entre les travaux et</w:t>
      </w:r>
    </w:p>
    <w:p>
      <w:r>
        <w:t>- 7/9 - A/4042/2024 la déduction. Il en va de même pour les acomptes, car le montant est encore provisoire, sujet à évolution et pas assez définitif, en raison des rabais ou suppléments possibles (Nicolas MERLINO in Yves NOËL, Florence AUBRY GIRARDIN [éd.], Impôt fédéral direct, Commentaire de la LIFD, 2ème éd., 2017, p. 700 n. 116).</w:t>
      </w:r>
    </w:p>
    <w:p>
      <w:r>
        <w:rPr>
          <w:b/>
        </w:rPr>
        <w:t>E. 9</w:t>
      </w:r>
    </w:p>
    <w:p>
      <w:r>
        <w:t>En l’espèce, le contribuable revendique la déduction d’un montant de CHF 16'742.- au titre d’honoraires de l’avocat mandaté dans le cadre d’une procédure civile engagée contre le cabinet d’architecture qui a construit son bien immobilier. Il ressort du dossier que cette procédure visait à obtenir, d’une part, la réparation de défauts affectant le bâtiment, et, d’autre part, la remise de documents contractuellement convenus, dont le certificat Minergie. Selon le recourant, ces démarches visaient à préserver la valeur de son bien immobilier, raison pour laquelle il estime que les frais en cause doivent être qualifiés de frais d’entretien ou d’administration déductibles. Ainsi que rappelé ci-dessus, les honoraires d’avocat ne peuvent être déduits du revenu imposable que s’ils ont été engagés en vue du maintien de la valeur de la parcelle ou de l’utilisation du bien, et à condition que les démarches entreprises ne soient pas manifestement dépourvues de chances de succès. En outre, selon la jurisprudence, les dépenses exposées pour remédier à des défauts ou dommages existants dès l’origine ne peuvent être assimilées à des frais d’entretien déductibles mais doivent être considérées comme des investissements supplémentaires tendant à rehausser la valeur du bien immobilier, fiscalement non déductibles. Il en va notamment ainsi des frais liés à des travaux entrepris pour corriger des défauts de construction survenus après l’acquisition ou à la suite de la réception de l’ouvrage. Or, en l’occurrence, les pièces produites démontrent que les honoraires litigieux ont été engagés dans le cadre d’un litige portant sur des malfaçons affectant un bien immobilier acquis récemment et l’absence de transmission de documents contractuels. Même si la remise des documents litigieux a été exigée avant la fin des travaux et qu’un engagement du constructeur est consigné dans un procès- verbal de réception provisoire, il n’est ainsi pas établi que le litige portait essentiellement sur l’usage du bien ou le maintien d’une valeur antérieure. Les condamnations au paiement et à la remise de documents par le juge civil, dans son jugement du 23 juin 2023, ne sauraient en tout état suffire à qualifier les frais exposés de dépenses d’administration ou d’entretien au sens de l’art. 32 al. 2 LIFD et de l’art. 34 let. d LIPP. Les démarches du contribuable apparaissent, au contraire, comme visant à faire valoir des droits liés à l’exécution imparfaite d’un contrat d’entreprise sur un immeuble récemment acquis, ce qui relève typiquement de l’investissement immobilier, même si la moins-value qui en résulte est réelle. Enfin, contrairement à ce que soutient le recourant, le fait que l’AFC-GE ait admis, pour les années 2019 à 2022, la déduction de frais similaires ne saurait fonder une pratique contraignante pour l’année fiscale 2023. En vertu des principes de l’étanchéité des exercices fiscaux et de la périodicité de l’impôt, chaque période</w:t>
      </w:r>
    </w:p>
    <w:p>
      <w:r>
        <w:t>- 8/9 - A/4042/2024 fiscale doit en effet être appréciée de manière autonome. L’administration n’était ainsi pas liée par ses erreurs éventuelles des années précédentes. Il s’ensuit que les frais d’avocat revendiqués pour l’année fiscale 2023, dès lors qu’ils ne présentent pas un lien direct et immédiat avec l’usage ou la préservation de la valeur imposable du bien, ne peuvent être qualifiés de frais d’entretien ou d’administration déductibles. Leur nature les rattache aux dépenses d’investissement, fiscalement non déductibles.</w:t>
      </w:r>
    </w:p>
    <w:p>
      <w:r>
        <w:rPr>
          <w:b/>
        </w:rPr>
        <w:t>E. 10</w:t>
      </w:r>
    </w:p>
    <w:p>
      <w:r>
        <w:t>Partant, le recours doit être rejeté.</w:t>
      </w:r>
    </w:p>
    <w:p>
      <w:r>
        <w:rPr>
          <w:b/>
        </w:rPr>
        <w:t>E. 11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rPr>
          <w:b/>
        </w:rPr>
        <w:t>E. 12</w:t>
      </w:r>
    </w:p>
    <w:p>
      <w:r>
        <w:t>Vu l’issue du litige, aucune indemnité de procédure ne sera allouée (art. 87 al. 2 LPA).</w:t>
      </w:r>
    </w:p>
    <w:p>
      <w:r>
        <w:t>- 9/9 - A/4042/2024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