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JTAPI/686/2024 vom 11. April 2014</w:t>
      </w:r>
    </w:p>
    <w:p>
      <w:r>
        <w:t>GE Cour de justice, 2014-04-11, FR</w:t>
      </w:r>
    </w:p>
    <w:p>
      <w:r>
        <w:rPr>
          <w:b/>
        </w:rPr>
        <w:t xml:space="preserve">Quelle: </w:t>
      </w:r>
      <w:r>
        <w:t>https://mcp.opencaselaw.ch/entscheid/ge_gerichte_JTAPI_686_2024</w:t>
      </w:r>
    </w:p>
    <w:p>
      <w:r>
        <w:t>FR: GE_GERICHTE JTAPI/686/2024 du 11 avril 2014</w:t>
      </w:r>
    </w:p>
    <w:p>
      <w:r>
        <w:t>IT: GE_GERICHTE JTAPI/686/2024 del 11 aprile 2014</w:t>
      </w:r>
    </w:p>
    <w:p>
      <w:pPr>
        <w:pStyle w:val="Heading2"/>
      </w:pPr>
      <w:r>
        <w:t>Erwägungen</w:t>
      </w:r>
    </w:p>
    <w:p>
      <w:r>
        <w:rPr>
          <w:b/>
        </w:rPr>
        <w:t>E. 27</w:t>
      </w:r>
    </w:p>
    <w:p>
      <w:r>
        <w:t>Il convient d’opérer une appréciation globale de la situation personnelle de l’intéressé. Aussi, les critères précités peuvent jouer un rôle déterminant dans leur ensemble, même si, pris isolément, ils ne sauraient fonder en soi un cas de rigueur (ATF 137 II 345 consid. 3.2.3).</w:t>
      </w:r>
    </w:p>
    <w:p>
      <w:r>
        <w:rPr>
          <w:b/>
        </w:rPr>
        <w:t>E. 28</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w:t>
      </w:r>
    </w:p>
    <w:p>
      <w:r>
        <w:rPr>
          <w:b/>
        </w:rPr>
        <w:t>E. 29</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w:t>
      </w:r>
    </w:p>
    <w:p>
      <w:r>
        <w:t>- 15/22 - A/65/2024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F- 1734/2019 du 23 mars 2020 consid. 8.5).</w:t>
      </w:r>
    </w:p>
    <w:p>
      <w:r>
        <w:rPr>
          <w:b/>
        </w:rPr>
        <w:t>E. 30</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F-1734/2019 du 23 mars 2020 consid. 8.5).</w:t>
      </w:r>
    </w:p>
    <w:p>
      <w:r>
        <w:rPr>
          <w:b/>
        </w:rPr>
        <w:t>E. 31</w:t>
      </w:r>
    </w:p>
    <w:p>
      <w:r>
        <w:t>Les directives OLCP précisent (ch. 6.5) que ,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w:t>
      </w:r>
    </w:p>
    <w:p>
      <w:r>
        <w:rPr>
          <w:b/>
        </w:rPr>
        <w:t>E. 32</w:t>
      </w:r>
    </w:p>
    <w:p>
      <w:r>
        <w:t>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(ATA/122/2023 du 7 février 2023 consid. 4d et les références citées).</w:t>
      </w:r>
    </w:p>
    <w:p>
      <w:r>
        <w:t>- 16/22 - A/65/2024</w:t>
      </w:r>
    </w:p>
    <w:p>
      <w:r>
        <w:rPr>
          <w:b/>
        </w:rPr>
        <w:t>E. 33</w:t>
      </w:r>
    </w:p>
    <w:p>
      <w:r>
        <w:t>La durée totale du séjour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F-4145/2017 du 10 octobre 2018 consid. 5.1 et les références citées). Par durée assez longue, la jurisprudence entend une période de sept à huit ans (arrêt du Tribunal administratif fédéral C-7330/2010 du 19 mars 2012 ; ATA/1538/2017 du 28 novembre 2017).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 De même, la durée du séjour accompli en Suisse à la faveur d'un permis d'étudiant n'est pas déterminante pour la reconnaissance d'un cas personnel d'extrême gravité (arrêt du Tribunal administratif fédéral C-5465/2008 du 18 janvier 2010 consid. 6.3 ; ATAF C-4646/ 2008 du 15 septembre 2010 ; ATA/1131/2022 du 8 novembre 2022 consid. 3k).</w:t>
      </w:r>
    </w:p>
    <w:p>
      <w:r>
        <w:rPr>
          <w:b/>
        </w:rPr>
        <w:t>E. 34</w:t>
      </w:r>
    </w:p>
    <w:p>
      <w:r>
        <w:t>Ainsi,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w:t>
      </w:r>
    </w:p>
    <w:p>
      <w:r>
        <w:rPr>
          <w:b/>
        </w:rPr>
        <w:t>E. 35</w:t>
      </w:r>
    </w:p>
    <w:p>
      <w:r>
        <w:t>En règle générale, la durée du séjour illégal en Suisse ne peut être prise en considération dans l'examen d'un cas d'extrême gravité, car, si tel était le cas, l'obstination à violer la législation serait en quelque sorte récompensée (ATAF C- 6051/2008 ; arrêt du Tribunal administratif fédéral C-6098/2008 du 9 juillet 2010 consid. 6.4 ; ATA/188/2016 du 1er mars 2016 consid. 10 ; ATA/80/2016 du 26 janvier 2016 consid. 5g et les références citées).</w:t>
      </w:r>
    </w:p>
    <w:p>
      <w:r>
        <w:rPr>
          <w:b/>
        </w:rPr>
        <w:t>E. 36</w:t>
      </w:r>
    </w:p>
    <w:p>
      <w:r>
        <w:t>L'intégration professionnelle de l'intéressé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w:t>
      </w:r>
    </w:p>
    <w:p>
      <w:r>
        <w:t>- 17/22 - A/65/2024 administratif fédéral F-3298/2017 du 12 mars 2019 consid. 7.4 et les références citées ; ATA/775/2018 du 24 juillet 2018 consid. 4d et les arrêts cités).</w:t>
      </w:r>
    </w:p>
    <w:p>
      <w:r>
        <w:rPr>
          <w:b/>
        </w:rPr>
        <w:t>E. 37</w:t>
      </w:r>
    </w:p>
    <w:p>
      <w:r>
        <w:t>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w:t>
      </w:r>
    </w:p>
    <w:p>
      <w:r>
        <w:rPr>
          <w:b/>
        </w:rPr>
        <w:t>E. 38</w:t>
      </w:r>
    </w:p>
    <w:p>
      <w:r>
        <w:t>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F- 1714/2016 du 24 février 2017 consid. 5.3).</w:t>
      </w:r>
    </w:p>
    <w:p>
      <w:r>
        <w:rPr>
          <w:b/>
        </w:rPr>
        <w:t>E. 39</w:t>
      </w:r>
    </w:p>
    <w:p>
      <w:r>
        <w:t>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C- 384/2013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(arrêts du Tribunal administratif fédéral C- 746/2014 du 19 février 2016 consid. 6.2.3 in fine ; C-2379/2013 du 14 décembre 2015 consid. 9.2 ; C-5235/2013 du 10 décembre 2015 consid. 8.3 in fine ; cf. aussi Actualité du droit des étrangers, 2016, vol. I, p. 10).</w:t>
      </w:r>
    </w:p>
    <w:p>
      <w:r>
        <w:rPr>
          <w:b/>
        </w:rPr>
        <w:t>E. 40</w:t>
      </w:r>
    </w:p>
    <w:p>
      <w:r>
        <w:t>Dans le cadre de l'exercice de leur pouvoir d'appréciation, les autorités compétentes doivent tenir compte des intérêts publics, de la situation personnelle de l'étranger, ainsi que de son degré d'intégration (art. 96 al. 1 LEI).</w:t>
      </w:r>
    </w:p>
    <w:p>
      <w:r>
        <w:rPr>
          <w:b/>
        </w:rPr>
        <w:t>E. 41</w:t>
      </w:r>
    </w:p>
    <w:p>
      <w:r>
        <w:t>En l’espèce, après un examen circonstancié du dossier et des pièces versées à la procédure, il doit être constaté que l'OCPM n'a pas mésusé de son pouvoir d'appréciation en considérant que le recourant ne satisfaisait pas aux conditions strictes requises pour la reconnaissance d'un cas de rigueur.</w:t>
      </w:r>
    </w:p>
    <w:p>
      <w:r>
        <w:t>- 18/22 - A/65/2024 A teneur du dossier, le recourant réside en Suisse depuis mai 2019, et la durée de son séjour, de cinq ans à ce jour, ne peut donc être qualifiée de longue. De surcroît, la durée de ce séjour sur le territoire helvétique doit être fortement relativisée, dès lors qu’il s’est déroulé sans autorisation puis, depuis le dépôt de sa requête auprès de l’OCPM, le 31 août 2020, au bénéfice d’une simple tolérance des autorités administratives. Or, le recourant ne saurait déduire des droits résultant d'un état de fait qu'il a lui-même créé en violation de la loi. Il ne peut donc pas tirer parti de la seule durée de son séjour pour bénéficier d'une dérogation aux conditions d'admission (cf. ATA/169/2015 du 17 février 2015 consid. 8). Par ailleurs, son intégration socio-professionnelle ne peut être qualifiée d'exceptionnelle. Certes, il ressort du dossier que l’intéressé a appris le français, que son casier judiciaire est vierge, qu’il n’a jamais bénéficié des prestations de l’aide sociale et qu’il ne fait pas l’objet de poursuites pour dettes, ni d’actes de défaut de biens. Bien que ces éléments plaident assurément en sa faveur, ils témoignent cependant d’un comportement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De plus, il ne ressort pas du dossier que les liens que le recourant a pu se créer en Suisse dépasseraient en intensité ce qui peut être raisonnablement attendu d’étrangers ayant passé un nombre d'années équivalent dans le pays. Il ne peut en tout état pas se prévaloir d’une intégration sociale remarquable. De même, s’il travaille régulièrement au sein de la I______, il n'établit pas avoir acquis, pendant son séjour, des connaissances ou des qualifications spécifiques qu'il ne pourrait pas mettre à profit dans on pays. Il doit encore être rappelé qu’après être retourné en Bolivie en 2014, suite au rejet de sa première demande de regroupemetn familial, le recourant est revenu sur le territoire helvétique en mai 2019, puis a déposé une nouvelle demande d’autorisation de séjour auprès de l’OCPM, en août 2020, sans respecter la procédure en vigueur. Or, il ne faut pas perdre de vue que celui qui place l'autorité devant le fait accompli doit s'attendre à ce que celle-ci se préoccupe davantage de rétablir une situation conforme au droit que d'éviter les inconvénients qui en découlent pour lui. Ainsi, le recourant ne pouvait ignorer, au vu de son statut illégal en Suisse et du fait qu'il avait déjà fait l'objet d'une décision de renvoi, qu'il pourrait à tout moment être amené à devoir renoncer, en cas de refus de la régularisation de ses conditions de séjour, à ce qu’il avait mis en place en Suisse, y compris sur le plan professionnel (ATF 123 II 248 consid. 4a ; arrêt du Tribunal fédéral 1C_33/2014 du 18 septembre 2014 consid. 4.1 et les références citées ; ATA/543/2022 du 24 mai 2022 consid. 4c). S’agissant de sa réintégration en Bolivie, si le recourant se heurtera probablement à des difficultés de réadaptation, il ne démontre pas que celles-ci seraient plus graves pour lui que pour n'importe lequel de ses concitoyens se trouvant dans une</w:t>
      </w:r>
    </w:p>
    <w:p>
      <w:r>
        <w:t>- 19/22 - A/65/2024 situation similaire. Le tribunal relève par ailleurs que l'intéressé est né et a vécu en Bolivie plus grande partie de son existence, soit les dix-sept premières années de sa vie, années décisives pour la formation de la personnalité, puis entre 19 et 25 ans, et qu’il y a travaillé. Dans ces circonstances, on ne saurait considérer que son pays lui serait devenu à ce point étranger qu'il ne serait plus en mesure, après une période de réadaptation, d’y entamer une nouvelle vie sociale et professionnelle, d'autant que la formation et les connaissances acquises tant en Suisse qu’en Bolivie, devraient faciliter sa recherche d'emploi. Aussi, bien que le recourant dispose d’attaches familiales étroites en Suisse, on ne saurait pour autant considérer qu'il ne serait pas en mesure, à l'âge de 29 ans, de se prendre en charge et de se réadapter aux conditions de vie du pays dans lequel il a passé la majeure partie de son existence. Si nécessaire, il pourra en outre compter sur l’aide financière de sa famille depuis la Suisse, comme il l’a déjà fait entre 2014 et 2019. En définitive, ni l'âge du recourant, ni la durée de son séjour sur le territoire, ni encore les inconvénients d'ordre socio-professionnel auxquels il pourrait être confronté dans son pays ne constituent des circonstances si singulières qu'il faudrait considérer qu'il se trouve dans une situation de détresse personnelle. A cet égard, il sera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w:t>
      </w:r>
    </w:p>
    <w:p>
      <w:r>
        <w:rPr>
          <w:b/>
        </w:rPr>
        <w:t>E. 42</w:t>
      </w:r>
    </w:p>
    <w:p>
      <w:r>
        <w:t>Au vu de ces circonstances, l'appréciation que l'autorité intimée a faite de la situation du recourant sous l'angle des art. 20 OLCP, 30 al. 1 let. b LEI et 31 OASA ne prête aucunement flanc à la critique. Dans ces conditions, le tribunal, qui doit faire preuve de retenue et respecter la latitude de jugement conférée à l'OCPM, ne saurait en corriger le résultat en fonction d'une autre conception, sauf à statuer en opportunité, ce que la loi lui interdit de faire (art. 61 al. 2 LPA ; cf. aussi ATF 140 I 201 consid. 6.1 et les références citées).</w:t>
      </w:r>
    </w:p>
    <w:p>
      <w:r>
        <w:rPr>
          <w:b/>
        </w:rPr>
        <w:t>E. 43</w:t>
      </w:r>
    </w:p>
    <w:p>
      <w:r>
        <w:t>Le recourant se prévaut également de ses relations avec ses parents et son frère, en lien avec la protection de sa vie familiale.</w:t>
      </w:r>
    </w:p>
    <w:p>
      <w:r>
        <w:rPr>
          <w:b/>
        </w:rPr>
        <w:t>E. 44</w:t>
      </w:r>
    </w:p>
    <w:p>
      <w:r>
        <w:t>Un étranger peut se prévaloir de l'art. 8 par.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 En</w:t>
      </w:r>
    </w:p>
    <w:p>
      <w:r>
        <w:t>- 20/22 - A/65/2024 revanche, une dépendance financière, des difficultés économiques ou d'autres problèmes d'organisation ne rendent en principe pas irremplaçable l'assistance de proches parents et ne fondent donc pas un droit à se prévaloir de l'art. 8 CEDH pour obtenir le droit de séjourner en Suisse (cf. arrêts 2C_155/2019 du 14 mars 2020 consid. 7.5 ; 2D_10/2018 du 16 mai 2018 consid. 4.1 ; 2C_817/2010 du 24 mars 2011 et les références citées).</w:t>
      </w:r>
    </w:p>
    <w:p>
      <w:r>
        <w:rPr>
          <w:b/>
        </w:rPr>
        <w:t>E. 45</w:t>
      </w:r>
    </w:p>
    <w:p>
      <w:r>
        <w:t>Sous l'angle étroit de la protection de la vie privée, l'art. 8 CEDH ouvre également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légale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1er mai 2019 consid. 3.1 ; 2C_1042/2018 du 26 novembre 2018 consid. 4.1). Les années passées en Suisse dans l'illégalité ou au bénéfice d'une simple tolérance - par exemple en raison de l'effet suspensif attaché à des procédures de recours - ne sont en revanche pas déterminantes (ATF 137 II 1 consid. 4.3 ; 134 II 10 consid. 4.3 ; arrêts du Tribunal fédéral 2C_603/2019 du 16 décembre 2019 consid. 6.2 ; 2C_436/2018 du 8 novembre 2018 consid. 2.2). De même, le Tribunal fédéral a rappelé que, lorsque l'étranger réside en Suisse au bénéfice d'une autorisation de séjour pour études, il ne peut pas se prévaloir de la protection de la vie privée garantie par l'art. 8 CEDH, compte tenu du caractère temporaire d'emblée connu de l'autorisation de séjour pour études, qui ne confère pas un droit de séjour durable (ATF 144 I 266 consid. 3.9 ; arrêts du Tribunal fédéral 2C_733/2019 du 3 septembre 2019 consid. 3.2 ; 2C_611/2019 du 22 août 2019 consid. 1.1 ; 2C_459/2019 du 17 mai 2019 consid. 3.1).</w:t>
      </w:r>
    </w:p>
    <w:p>
      <w:r>
        <w:rPr>
          <w:b/>
        </w:rPr>
        <w:t>E. 46</w:t>
      </w:r>
    </w:p>
    <w:p>
      <w:r>
        <w:t>En l'espèce, le recourant est majeur et n’a pas allégué qu’il souffrirait d’une maladie grave ou d’un handicap le plaçant dans un état de dépendance par rapport aux membres de sa famille titulaires d’un titre de séjour en Suisse. Le recourant ne peut ainsi revendiquer l'application de l'art. 8 CEDH en vue de l'octroi d'une autorisation de séjour sous l'angle du respect de sa vie familiale. En tout état, il lui sera loisible de maintenir des contacts avec sa famille par le biais des moyens de communications actuels et de visites réciproques. Par ailleurs, vu l’absence de dix ans de séjour effectué légalement sur le territoire, le recourant ne peut pas non plus se prévaloir de la protection de sa vie privée.</w:t>
      </w:r>
    </w:p>
    <w:p>
      <w:r>
        <w:rPr>
          <w:b/>
        </w:rPr>
        <w:t>E. 47</w:t>
      </w:r>
    </w:p>
    <w:p>
      <w:r>
        <w:t>Le grief de violation de l’art. 8 CEDH sera par conséquent également écarté.</w:t>
      </w:r>
    </w:p>
    <w:p>
      <w:r>
        <w:t>- 21/22 - A/65/2024</w:t>
      </w:r>
    </w:p>
    <w:p>
      <w:r>
        <w:rPr>
          <w:b/>
        </w:rPr>
        <w:t>E. 48</w:t>
      </w:r>
    </w:p>
    <w:p>
      <w:r>
        <w:t>En conclusion, l'OCPM n'a pas violé le droit conventionnel ni le droit fédéral, pas plus qu’il n’a excédé ou abusé de son pouvoir d'appréciation en refusant de soumettre le dossier du recourant au SEM avec un préavis favorable en vue de la délivrance d’un titre de séjour.</w:t>
      </w:r>
    </w:p>
    <w:p>
      <w:r>
        <w:rPr>
          <w:b/>
        </w:rPr>
        <w:t>E. 49</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50</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 51. En l’espèce, à teneur des éléments au dossier, il n'apparaît pas que le renvoi du recourant serait impossible, illicite ou non raisonnablement exigible au sens de l'art. 83 LEtr, ce que ce dernier n'allègue d'ailleurs pas. C'est dès lors conformément au droit que l'OCPM a prononcé cette mesure. 52. Entièrement mal fondé, le recours sera rejeté. 53.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54. En vertu des art. 89 al. 2 et 111 al. 2 de la loi sur le Tribunal fédéral du 17 juin 2005 (LTF - RS 173.110), le présent jugement sera communiqué au SEM.</w:t>
      </w:r>
    </w:p>
    <w:p>
      <w:r>
        <w:t>- 22/22 - A/65/2024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