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JTAPI/685/2021 vom 1. Juli 2021</w:t>
      </w:r>
    </w:p>
    <w:p>
      <w:r>
        <w:t>GE Cour de justice, 2021-07-01, FR</w:t>
      </w:r>
    </w:p>
    <w:p>
      <w:r>
        <w:rPr>
          <w:b/>
        </w:rPr>
        <w:t xml:space="preserve">Quelle: </w:t>
      </w:r>
      <w:r>
        <w:t>https://mcp.opencaselaw.ch/entscheid/ge_gerichte_JTAPI_685_2021</w:t>
      </w:r>
    </w:p>
    <w:p>
      <w:r>
        <w:t>FR: GE_GERICHTE JTAPI/685/2021 du 1 juillet 2021</w:t>
      </w:r>
    </w:p>
    <w:p>
      <w:r>
        <w:t>IT: GE_GERICHTE JTAPI/685/2021 del 1 luglio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w:t>
      </w:r>
    </w:p>
    <w:p>
      <w:r>
        <w:rPr>
          <w:b/>
        </w:rPr>
        <w:t>E. 2.3</w:t>
      </w:r>
    </w:p>
    <w:p>
      <w:r>
        <w:t>; 136 II 281 consid. 2.3.1 ; arrêt 1C_27/2018 du 6 avril 2018 consid. 1.1). En bref, le voisin est admis à recourir lorsqu'il est atteint de manière certaine ou du moins avec une probabilité suffisante par la gêne que la décision peut occasionner (ATF 140 II 214 consid. 2.3). Il doit retirer un avantage pratique de l'annulation ou de la modification de l'arrêt contesté qui permette d'admettre qu'il est touché dans un intérêt personnel se distinguant nettement de l'intérêt général des autres habitants de la collectivité concernée de manière à exclure l'action populaire (ATF 137 II 30 consid. 2.2.3 et 2.3 ; 133 II 249 consid. 1.3.1).</w:t>
      </w:r>
    </w:p>
    <w:p>
      <w:r>
        <w:rPr>
          <w:b/>
        </w:rPr>
        <w:t>E. 3</w:t>
      </w:r>
    </w:p>
    <w:p>
      <w:r>
        <w:t>Les intimés contestent la qualité pour recourir des auteurs du recours alors que ces derniers considèrent qu'en raison de la proximité immédiate de leurs biens-fonds de la parcelle n° 16'448 sur laquelle est prévue la transformation, ils auraient un intérêt digne de protection propre à leur conférer la qualité pour recourir.</w:t>
      </w:r>
    </w:p>
    <w:p>
      <w:r>
        <w:rPr>
          <w:b/>
        </w:rPr>
        <w:t>E. 4</w:t>
      </w:r>
    </w:p>
    <w:p>
      <w:r>
        <w:t>À teneur de l'art. 60 let. b LPA, toute personne qui est touchée directement par une décision et a un intérêt personnel digne de protection à ce qu'elle soit annulée ou modifiée est titulaire de la qualité pour recourir.</w:t>
      </w:r>
    </w:p>
    <w:p>
      <w:r>
        <w:rPr>
          <w:b/>
        </w:rPr>
        <w:t>E. 5</w:t>
      </w:r>
    </w:p>
    <w:p>
      <w:r>
        <w:t>Cette notion de l'intérêt digne de protection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(ATF 144 I 43 consid. 2.1 ; arrêt du Tribunal fédéral 1C_170/2018 du 10 juillet 2018 consid. 4.1 ; message du Conseil fédéral concernant la révision totale de l'organisation judiciaire fédérale du 28 février 2001, FF 2001 pp. 4126 ss et 4146 ss). Selon l'art. 89 al. 1 LTF, 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6</w:t>
      </w:r>
    </w:p>
    <w:p>
      <w:r>
        <w:t>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doit se trouver dans une relation spéciale, étroite et digne d'être prise en considération avec l'objet de la contestation et qu'il soit touché de manière directe, concrète et dans une mesure et avec une intensité plus grandes que la généralité des administrés. Cela signifie que le recours d'un particulier formé dans l'intérêt général ou dans l'intérêt de tiers est irrecevable ; cette exigence a été posée de manière à empêcher l'action populaire</w:t>
      </w:r>
    </w:p>
    <w:p>
      <w:r>
        <w:t>- 6/10 - A/1017/2021 (ATF 137 II 40 consid. 2.3 ; 133 II 468 consid. 1 ; 131 II 649 consid. 3.1 et les arrêts cités ; arrêt du Tribunal fédéral 1C_463/2007 du 29 février 2008 consid. 1.2 ; ATA/50/2012 du 24 janvier 2012 consid. 8), à savoir la possibilité, pour n'importe quel administré, de contester, par un moyen de droit, une décision quelconque, qui n'est pas admise en droit suisse (Thierry TANQUEREL, Manuel de droit administratif, 2011, ch. 1358 p. 446).</w:t>
      </w:r>
    </w:p>
    <w:p>
      <w:r>
        <w:rPr>
          <w:b/>
        </w:rPr>
        <w:t>E. 7</w:t>
      </w:r>
    </w:p>
    <w:p>
      <w:r>
        <w:t>D'une manière générale, la jurisprudence et la doctrine n'admettent que de manière relativement stricte la présence d'un intérêt propre et direct lorsqu'un tiers entend recourir contre une décision dont il n'est pas le destinataire (ATF 133 V 239 consid. 6.3 ;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"particulièrement atteint" par l'acte attaqué (ATF 133 II 468 consid. 1 et les auteurs cités). Ainsi, pour qu'une atteinte soit assez pertinente pour léser un intérêt digne de protection, il faut qu'il y ait véritablement un préjudice porté de manière directe, réelle et pratique à la situation personnelle du recourant (Pierre MOOR/Étienne POLTIER, Droit administratif, vol. II, 3ème éd., 2011, n° 5.7.2.1 let. d p. 734 s.). Il incombe à celui-ci d'alléguer les faits propres à fonder sa qualité pour agir lorsqu'ils ne ressortent pas à l'évidence de la décision attaquée ou du dossier en cause (ATF 133 II 249 consid. 1.1 ; 120 Ia 227 consid. 1 ; 115 Ib 505 consid. 2), de prouver qu’il est atteint par la décision et de rendre vraisemblable que l’annulation ou la modification de la décision peut influencer sa situation de fait ou de droit (ATF 123 II 115 consid. 2a).</w:t>
      </w:r>
    </w:p>
    <w:p>
      <w:r>
        <w:rPr>
          <w:b/>
        </w:rPr>
        <w:t>E. 8</w:t>
      </w:r>
    </w:p>
    <w:p>
      <w:r>
        <w:t>En ce qui concerne les voisins d'une construction ou d'une installation, seuls ceux dont les intérêts sont lésés de façon directe et spéciale ont l'intérêt particulier requis (ATF 133 II 409 consid. 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139 II 499 consid. 2.2 ; arrêt du Tribunal fédéral 1C_206/2019 du 6 août 2019 consid. 3.1 ; ATA/1247/2019 du 13 août 2019 consid. 2 ; concernant une personne qui va devenir voisine de la construction litigieuse : ATA/450/2008 du 2 septembre 2008 consid. 2 ; Laurent PFEIFFER, La qualité pour recourir en droit de l'aménagement du territoire et de l'environnement, 2013, p. 92).</w:t>
      </w:r>
    </w:p>
    <w:p>
      <w:r>
        <w:rPr>
          <w:b/>
        </w:rPr>
        <w:t>E. 9</w:t>
      </w:r>
    </w:p>
    <w:p>
      <w:r>
        <w:t>Est considéré comme voisin immédiat celui dont le terrain jouxte celui du constructeur, se situe en face de lui, séparé par exemple par une route ou un chemin, ou se trouve à une distance relativement faible de l'immeuble sur lequel il y aura la construction ou l'installation litigieuse (Piermarco ZEN-RUFFINEN, La qualité pour recourir des tiers dans la gestion de l'espace in Les tiers dans la</w:t>
      </w:r>
    </w:p>
    <w:p>
      <w:r>
        <w:t>- 7/10 - A/1017/2021 procédure administrative, Genève, 2004, p. 176 et les références citées). Ces conditions peuvent aussi être réalisées en l'absence de voisinage direct, quand une distance relativement faible sépare l'immeuble des recourants de l'installation litigieuse (ATF 121 II 171 174 ; ATA/713/2011 du 22 novembre 2011). La qualité pour recourir a ainsi été admise pour des distances variant entre 25 et 150 m (ATA/1218/2015 précité ; ATA/66/2012 du 31 janvier 2012 et la jurisprudence citée). Elle a en revanche été déniée dans des cas où cette distance était de 800, respectivement 600, 220, 200, voire 150 m (arrêt du Tribunal fédéral 1A.47/2002 du 16 avril 2002 consid. 3.1 ; ATA/66/2012 du 31 janvier 2012 ; ATA/25/2007 du 23 janvier 2007 et les références citées).</w:t>
      </w:r>
    </w:p>
    <w:p>
      <w:r>
        <w:rPr>
          <w:b/>
        </w:rPr>
        <w:t>E. 10</w:t>
      </w:r>
    </w:p>
    <w:p>
      <w:r>
        <w:t>La proximité avec l'objet du litige ne suffit néanmoins pas à elle seule à conférer au voisin la qualité pour recourir (pour un aperçu de la jurisprudence rendue à cet égard, arrêt 1C_2/2010 du 23 mars 2010 consid. 4 et les références citées). Le critère de la distance constitue certes un indice essentiel, mais il n'est pas à lui seul déterminant ;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w:t>
      </w:r>
    </w:p>
    <w:p>
      <w:r>
        <w:rPr>
          <w:b/>
        </w:rPr>
        <w:t>E. 11</w:t>
      </w:r>
    </w:p>
    <w:p>
      <w:r>
        <w:t>Lorsque des immissions de nature purement idéale ou immatérielle sont invoquées, les conditions de la qualité pour recourir doivent être remplies de manière plus stricte que pour les immissions matérielles (ATF 112 Ib 154 consid. 3 ; arrêts du Tribunal fédéral 1C_343/2014 du 21 juillet 2014 consid. 2.2 ; 1A.98/1994 du 28 mars 1995 consid. 2c in ZBl 96/1995 p. 527 ; 1A.44/1988 du 3 novembre 1988 consid. 2b in ZBl 91/1990 p. 349). Les immissions ou les risques justifiant l'intervention d'un cercle élargi de personnes doivent présenter un certain degré d'évidence, sous peine d'admettre l'action populaire que la loi veut précisément exclure (ATF 121 II 176 consid. 3a ; arrêts du Tribunal fédéral 1C_343/2014 du 21 juillet 2014 consid. 2.2 ; 1A.47/2002 du 16 avril 2002 consid. 3.5; 1A.98/1994 du 28 mars 1995 consid. 2c in ZBl 96/1995 p. 527 ; ATA/801/2014 du 14 octobre 2014 consid. 4c et les arrêts cités), étant aussi précisé que, devant en soi reposer sur un intérêt actuel (ATF 137 I 296 consid. 4.2 et les arrêts cités ; arrêt du Tribunal fédéral 2C_228/2017 du 21 juillet 2017 consid. 1.4.2), un recours motivé par une atteinte future hypothétique n'est pas recevable (ATA/399/2009 du 25 août 2009 consid. 2b ; Piermarco ZEN-</w:t>
      </w:r>
    </w:p>
    <w:p>
      <w:r>
        <w:t>- 8/10 - A/1017/2021 RUFFINEN, Christine GUY-ECABERT, Aménagement du territoire, construction, expropriation, 2001, n° 1665). Le recourant doit ainsi rendre vraisemblables les nuisances qu'il allègue et sur la réalisation desquelles il fonde une relation spéciale et étroite avec l'objet de la contestation (ATF 125 I 173 consid. 1b et l'arrêt cité ; 120 Ia 227 consid. 1 ; 115 Ib 505 consid. 2 in fine et les références ; arrêts du Tribunal fédéral 1C_469/2014 du 24 avril 2015 consid. 2.2 ; 1C_453/2014 du 23 février 2015 consid. 4.2 et 4.3).</w:t>
      </w:r>
    </w:p>
    <w:p>
      <w:r>
        <w:rPr>
          <w:b/>
        </w:rPr>
        <w:t>E. 12</w:t>
      </w:r>
    </w:p>
    <w:p>
      <w:r>
        <w:t>Les recourants fondent leur qualité pour recourir sur la proximité de leurs parcelles avec celle concernée par le projet litigieux. Ils considèrent par ailleurs que leur qualité pour recourir doit leur être reconnue dès lors que l’admission du recours leur éviterait de subir un préjudice de nature économique, matérielle, voire idéale. En l'occurrence, il y a lieu de constater que les recourants sont propriétaires de bien-fonds, tous situés le long du chemin des Tritons. Il résulte de la consultation du SITG que le début de ce chemin est relativement proche de l'extrémité sud de la parcelle n° 16'448 (environ 10 m). Toutefois, celle du recourant le plus proche, à savoir la parcelle n° 5'895, propriété de Mme RUEF, se situe, à vol d'oiseau, à quelques 198 m du bâtiment 1'306 concerné par les travaux de transformation. De plus, les villas des recourants sont séparées du pavillon Gomarin, pour certaines par la route de Veyrier d'une part, et par un groupe de trois bâtiments d'autre part, et pour d'autres également par le chemin de Beaux-Champs. Avec les intimés, il doit être observé que les recourants ne sont ainsi pas directement voisins du bâtiment concerné au sens de la jurisprudence. Les recourants ne se plaignent par ailleurs nullement du fait que la transformation provisoire autorisée serait susceptible d'émettre des immissions - bruit, poussières, vibrations, lumières ou autres - les touchant spécialement. En revanche, ils redoutent une perte de sérénité de leur quartier qui résulterait de ce qu'ils considèrent comme un changement d'affectation du pavillon litigieux, lequel au lieu d'accueillir des personnes âgées, comme cela a été le cas jusqu'en 2020, hébergera temporairement des mineurs (en l'occurrence des RMNA) et de jeunes adultes. À cet égard, il doit être relevé que la parcelle sur laquelle prendra place la transformation projetée se situe, pour sa plus grande partie, en zone de développement 3, laquelle est destinée aux grandes maisons affectées à l'habitation, au commerce et aux activités du secteur tertiaire, voire à d'autres activités (art. 19 de la loi d'application de la loi fédérale sur l'aménagement du territoire du 4 juin 1987 - LaLAT - L 1 30). Le projet querellé s'inscrit donc dans une zone qui peut être traitée différemment d'un quartier de villas.</w:t>
      </w:r>
    </w:p>
    <w:p>
      <w:r>
        <w:t>- 9/10 - A/1017/2021</w:t>
      </w:r>
    </w:p>
    <w:p>
      <w:r>
        <w:t>Dans ces circonstances, il n’apparait pas que l'hébergement d'environ 45 personnes jeunes, entrainera la survenance de nuisances, en particulier en terme de perte de tranquillité, atteignant le degré de vraisemblance ou de consistance tel qu’exigé par la jurisprudence et touchant spécialement et directement les recourants. Par ailleurs, vu les distances qui séparent leurs parcelles du pavillon en question, un hypothétique risque en matière d'incendie, au motif que le rapport en la matière serait incomplet ne saurait à lui seul les placer dans un rapport étroit, spécial et digne d'être pris en considération avec l'objet de la contestation.</w:t>
      </w:r>
    </w:p>
    <w:p>
      <w:r>
        <w:t>Partant, les préjudices invoqués, faute d’éléments probants dans ce sens, demeurent purement incertains et ne permettent pas de reconnaître un intérêt digne de protection aux recourants.</w:t>
      </w:r>
    </w:p>
    <w:p>
      <w:r>
        <w:t>Partant, dans la mesure où les recourants ne disposent pas d'un intérêt personnel digne de protection à ce que la décision attaquée soit annulée ou modifiée, la qualité pour recourir doit leur être déniée.</w:t>
      </w:r>
    </w:p>
    <w:p>
      <w:r>
        <w:rPr>
          <w:b/>
        </w:rPr>
        <w:t>E. 13</w:t>
      </w:r>
    </w:p>
    <w:p>
      <w:r>
        <w:t>En conséquence, il n'y a pas lieu d'entrer en matière sur leur recours, qui sera déclaré irrecevable.</w:t>
      </w:r>
    </w:p>
    <w:p>
      <w:r>
        <w:rPr>
          <w:b/>
        </w:rPr>
        <w:t>E. 14</w:t>
      </w:r>
    </w:p>
    <w:p>
      <w:r>
        <w:t>Compte tenu de l'issue du litige la demande de restitution de l'effet suspensif, de même que celle relative à la suspension de l'instruction de la procédure sont sans objet.</w:t>
      </w:r>
    </w:p>
    <w:p>
      <w:r>
        <w:rPr>
          <w:b/>
        </w:rPr>
        <w:t>E. 15</w:t>
      </w:r>
    </w:p>
    <w:p>
      <w:r>
        <w:t>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1'300.- ; il est partiellement couvert par l’avance de frais versée à la suite du dépôt du recours. Vu l’issue du litige, aucune indemnité de procédure ne leur sera allouée (art. 87 al. 2 LPA).</w:t>
      </w:r>
    </w:p>
    <w:p>
      <w:r>
        <w:rPr>
          <w:b/>
        </w:rPr>
        <w:t>E. 16</w:t>
      </w:r>
    </w:p>
    <w:p>
      <w:r>
        <w:t>En revanche, une indemnité de procédure de CHF 1'500.-, à la charge des recourants, pris conjointement et solidairement, sera allouée à l'Hospice général (art. 87 al. 2 à 4 LPA et 6 RFPA).</w:t>
      </w:r>
    </w:p>
    <w:p>
      <w:r>
        <w:t>- 10/10 - A/1017/2021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