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JTAPI/681/2024 vom 6. März 2015</w:t>
      </w:r>
    </w:p>
    <w:p>
      <w:r>
        <w:t>GE Cour de justice, 2015-03-06, FR</w:t>
      </w:r>
    </w:p>
    <w:p>
      <w:r>
        <w:rPr>
          <w:b/>
        </w:rPr>
        <w:t xml:space="preserve">Quelle: </w:t>
      </w:r>
      <w:r>
        <w:t>https://mcp.opencaselaw.ch/entscheid/ge_gerichte_JTAPI_681_2024</w:t>
      </w:r>
    </w:p>
    <w:p>
      <w:r>
        <w:t>FR: GE_GERICHTE JTAPI/681/2024 du 6 mars 2015</w:t>
      </w:r>
    </w:p>
    <w:p>
      <w:r>
        <w:t>IT: GE_GERICHTE JTAPI/681/2024 del 6 marzo 2015</w:t>
      </w:r>
    </w:p>
    <w:p>
      <w:pPr>
        <w:pStyle w:val="Heading2"/>
      </w:pPr>
      <w:r>
        <w:t>Erwägungen</w:t>
      </w:r>
    </w:p>
    <w:p>
      <w:r>
        <w:rPr>
          <w:b/>
        </w:rPr>
        <w:t>E. 1</w:t>
      </w:r>
    </w:p>
    <w:p>
      <w:r>
        <w:t>Le Tribunal administratif de première instance connaît des recours dirigés, comme en l’espèce, contre les décisions de l’OPCM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2.5</w:t>
      </w:r>
    </w:p>
    <w:p>
      <w:r>
        <w:t>; arrêt du Tribunal fédéral 2C_728/2014 du 6 mars 2015 consid. 4.1). On ne saurait parler de comportement irréprochable lorsqu'il existe, à l'encontre de l'étranger, des motifs d'éloignement, en particulier si l'on peut lui reprocher un comportement répréhensible sur le plan pénal ou en regard de la législation sur les étrangers (arrêts 2C_165/2017 du 3 août 2017 consid. 3.5; 2C_1066/2016 du 31 mars 2017 consid. 4.4; 2C_60/2016 du 25 mai 2016 consid. 4.2.3; 2C_762/2013 du 31 janvier 2014 consid. 5.1 in fine), étant entendu qu'en droit des étrangers, le respect de l'ordre et de la sécurité publics ne se recoupe pas nécessairement avec la violation de dispositions pénales, de sorte que l'appréciation émise par l'autorité de police des</w:t>
      </w:r>
    </w:p>
    <w:p>
      <w:r>
        <w:t>- 17/22 - A/3855/2023 étrangers peut s'avérer plus rigoureuse que celle de l'autorité pénale (ATF 140 I 145 consid. 4.3 p. 150 s.; arrêts 2C_165/2017 du 3 août 2017 consid. 3.5; 2C_1066/2016 du 31 mars 2017 consid. 4.4). La jurisprudence a toutefois relativisé cette condition dans des situations spécifiques. Ainsi, lorsque l'éloignement du parent étranger qui a la garde exclusive et l'autorité parentale remettrait en cause le séjour de l'enfant de nationalité suisse en Suisse (regroupement familial inversé), la jurisprudence n'exige plus du parent qui entend se prévaloir de l'art. 8 CEDH un comportement irréprochable et seule une atteinte d'une certaine gravité à l'ordre et à la sécurité publics peut l'emporter sur le droit de l'enfant à pouvoir grandir en Suisse (ATF 140 I 145 consid. 3.3 p. 148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p. 150 s.; arrêt 2C_786/2016 du 5 avril 2017 consid. 3.2.1). Ainsi est-il nécessaire d'éviter que les difficultés que l'étranger a rencontrées par le passé s'agissant du paiement de la pension alimentaire ne s'ajoutent au reproche tiré d'une éventuelle condamnation pénale pour défaut de paiement de dite pension, lorsqu'il apparaît, les années passant, que le lien économique s'est renforcé ensuite à la faveur de l'écoulement du temps au point que cette relation doive être qualifiée à l'heure actuelle d'étroite et forte (ATF 144 I 91 consid. 5.2.4).</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3.2</w:t>
      </w:r>
    </w:p>
    <w:p>
      <w:r>
        <w:t>; arrêts du Tribunal fédéral 2C_947/2015 du 10 mars 2016 consid. 3.5 ; 2C_794/2014 du 23 janvier 2015 consid. 3.3). La contribution à l'entretien peut également avoir lieu en nature, en particulier en cas de garde alternée (ATF 143 I 21 consid. 6.3.5 ; arrêts du Tribunal fédéral 2C_821/2016 du 2 février 2018 consid. 5.2.2 ; 2C_635/2016 du 17 mars 2017 consid. 2.1.3).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 du Tribunal fédéral 2C_289/2017 du 4 décembre 2017 consid. 5.2.2 ; 2C_786/2016 du 5 avril 2017 consid. 3.2.1 ; 2C_821/2016 précité consid. 5.2.2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(arrêt du Tribunal fédéral 2C_821/2016 précité consid. 5.2.2).</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w:t>
      </w:r>
    </w:p>
    <w:p>
      <w:r>
        <w:t>- 9/22 - A/3855/2023 Tribunal administratif fédéral E-5824/2018 du 14 février 2020 consid. 2 ; D-573/ 2020 du 12 février 2020).</w:t>
      </w:r>
    </w:p>
    <w:p>
      <w:r>
        <w:rPr>
          <w:b/>
        </w:rPr>
        <w:t>E. 6</w:t>
      </w:r>
    </w:p>
    <w:p>
      <w:r>
        <w:t>Selon l’art. 48 LPA, les demandes en reconsidération de décisions prises par les autorités administratives sont recevables lorsqu'un motif de révision au sens de l’article 80 let. a et b LPA existe (let. a) ou, alternativement, lorsque les circonstances se sont modifiées dans une mesure notable depuis la première décision (let. b).</w:t>
      </w:r>
    </w:p>
    <w:p>
      <w:r>
        <w:rPr>
          <w:b/>
        </w:rPr>
        <w:t>E. 7</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de reconsidération et non la décision initiale (arrêts du Tribunal fédéral 2D_55/2015 du 9 mai 2016 consid. 3 ; 2C_319/2015 du 10 septembre 2015 consid. 3).</w:t>
      </w:r>
    </w:p>
    <w:p>
      <w:r>
        <w:rPr>
          <w:b/>
        </w:rPr>
        <w:t>E. 8</w:t>
      </w:r>
    </w:p>
    <w:p>
      <w:r>
        <w:t>En l’espèce, l’OCPM est entré en matière sur la demande du recourant du 15 février 2020, considérée comme une demande de reconsidération, et l’a instruite. Dès lors, le présent litige a pour objet cette décision de reconsidération et non la décision initiale du 16 février 2017. À l’appui de sa demande, le recourant a principalement invoqué l’évolution positive de sa relation avec son fils, tant du point de vue affectif qu’économique, depuis le jugement du TPI du 15 octobre 2020, l’amélioration de sa situation financière à compter du 1er janvier 2020, date à laquelle il a été admis à l’AI au bénéfice d’une rente entière, ainsi que son état de santé.</w:t>
      </w:r>
    </w:p>
    <w:p>
      <w:r>
        <w:rPr>
          <w:b/>
        </w:rPr>
        <w:t>E. 9</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l'ALCP. L'ALCP et l'OLCP s'appliquent en premier lieu aux ressortissants des pays membres de l'UE/AELE, la LEI ne s'appliquant à eux que pour autant que ses dispositions soient plus favorables que celles de l'ALCP et si ce dernier ne contient pas de dispositions dérogatoires (art. 12 ALCP ; art. 2 LEI).</w:t>
      </w:r>
    </w:p>
    <w:p>
      <w:r>
        <w:rPr>
          <w:b/>
        </w:rPr>
        <w:t>E. 10</w:t>
      </w:r>
    </w:p>
    <w:p>
      <w:r>
        <w:t>En l’espèce, le recourant est de nationalité portugaise, de sorte que sa situation doit être examinée sous l'angle de l'ALCP et de l'OLCP.</w:t>
      </w:r>
    </w:p>
    <w:p>
      <w:r>
        <w:rPr>
          <w:b/>
        </w:rPr>
        <w:t>E. 11</w:t>
      </w:r>
    </w:p>
    <w:p>
      <w:r>
        <w:t>Pour prétendre à l'application des dispositions de l'ALCP, il faut que le ressortissant étranger dispose d'un droit de séjour fondé sur l'accord (arrêt 2C_308/2017 du 21 février 2018 consid. 5.1).</w:t>
      </w:r>
    </w:p>
    <w:p>
      <w:r>
        <w:t>- 10/22 - A/3855/2023</w:t>
      </w:r>
    </w:p>
    <w:p>
      <w:r>
        <w:rPr>
          <w:b/>
        </w:rPr>
        <w:t>E. 12</w:t>
      </w:r>
    </w:p>
    <w:p>
      <w:r>
        <w:t>Les droits d'entrée, de séjour et d'accès à une activité économique conformément à l'ALCP, y compris le droit de demeurer sur le territoire d'une partie contractante après la fin d'une activité économique, sont réglés par l'Annexe I ALCP (art. 3, 4 et 7 let. c ALCP).</w:t>
      </w:r>
    </w:p>
    <w:p>
      <w:r>
        <w:rPr>
          <w:b/>
        </w:rPr>
        <w:t>E. 13</w:t>
      </w:r>
    </w:p>
    <w:p>
      <w:r>
        <w:t>À teneur de l'art. 24 par.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(ci-après :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À teneur de l’art. 16 al. 2 OLCP,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 du 19 mars 1965 (LPC - RS 831.30).</w:t>
      </w:r>
    </w:p>
    <w:p>
      <w:r>
        <w:rPr>
          <w:b/>
        </w:rPr>
        <w:t>E. 14</w:t>
      </w:r>
    </w:p>
    <w:p>
      <w:r>
        <w:t>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Le ressortissant étranger qui perçoit des prestations complémentaires ou de l’aide sociale représente une charge importante pour les finances publiques en raison de ressources financières insuffisantes pour couvrir ses besoins vitaux. Dans cette optique, il est logique d’assimiler les prestations complémentaires à l’aide sociale sous l’angle de l’art. 24 par. 1 let. a Annexe I ALCP (arrêt du Tribunal administratif fédéral F-4993/2021 du 9 mars 2023 consid. 9.2 ; ATA/183/2023 du 28 février 2023 consid. 7a). Ainsi, les ressortissants de l’UE/AELE qui perçoivent des prestations complémentaires selon la LPC ne disposent pas de moyens financiers</w:t>
      </w:r>
    </w:p>
    <w:p>
      <w:r>
        <w:t>- 11/22 - A/3855/2023 suffisants au sens de l’ALCP et ne peuvent donc pas faire valoir de droit au séjour (ATF 135 II 265 consid. 3.7).</w:t>
      </w:r>
    </w:p>
    <w:p>
      <w:r>
        <w:rPr>
          <w:b/>
        </w:rPr>
        <w:t>E. 15</w:t>
      </w:r>
    </w:p>
    <w:p>
      <w:r>
        <w:t>En l’espèce, le recourant a bénéficié de prestations de l’aide sociale de janvier 2010 à juin 2022 pour un montant total dépassant les CHF 340'000.- (cf. jugement du tribunal du 5 novembre 2019 et décomptes de l’Hospice général). Il perçoit actuellement une rente AI d’un montant de CHF 1'259.- par mois depuis le 1er janvier 2021, à laquelle s’ajoutent des prestations complémentaires fédérales et cantonales fixées, selon la décision du 6 décembre 2022, à CHF 1'605.- par mois dès 2024. Le recourant ne peut donc pas se prévaloir de l’art. 24 annexe I ALCP pour prétendre à l’octroi d’une autorisation de séjour, dès lors qu’il ne possède pas des moyens financiers suffisants.</w:t>
      </w:r>
    </w:p>
    <w:p>
      <w:r>
        <w:rPr>
          <w:b/>
        </w:rPr>
        <w:t>E. 16</w:t>
      </w:r>
    </w:p>
    <w:p>
      <w:r>
        <w:t>Aux termes de l'art. 20 OLCP, si les conditions d'admission sans activité lucrative ne sont pas remplies au sens de l'ALCP, une autorisation de séjour peut être délivrée lorsque des motifs importants l'exigent.</w:t>
      </w:r>
    </w:p>
    <w:p>
      <w:r>
        <w:rPr>
          <w:b/>
        </w:rPr>
        <w:t>E. 17</w:t>
      </w:r>
    </w:p>
    <w:p>
      <w:r>
        <w:t>Les conditions posées à l’admission de l’existence de motifs importants au sens de l’art. 20 OLCP correspondent à celles posées à la reconnaissance d’un cas de rigueur en vertu de l’art. 30 al. 1 let. b LEI, en lien avec les précisions apportées par l’art. 31 OASA, de sorte qu’une application de l’art. 30 al. 1 let. b LEI ne saurait entrer en ligne de compte si les exigences prévues par l’art. 20 OLCP ne sont pas réalisées (cf. dans le même sens, arrêts du Tribunal administratif fédéral F- 6866/2019 du 23 août 2021 consid. 7.1 et F-6272/2016 du 15 août 2018 consid. 4.3). Comme pour le cas de rigueur régi par l'art. 30 al. 1 let. b LEI, l'art. 20 OLCP ne confère pas de droit de présence en Suisse (cf. arrêts du Tribunal fédéral 2C_545/2015 du 14 décembre 2015 consid. 5 ; 2C_59/2017 du 4 avril 2017 consid. 1.3), mais est de nature potestative. La liberté d'appréciation des autorités est toutefois limitée par les principes généraux de droit tels que notamment l'interdiction de l'arbitraire et l'égalité de traitement (arrêts du Tribunal administratif fédéral F-4993/2021 du 9 mars 2023 consid. 10.1 ; F-1734/2019 du 23 mars 2020 consid. 8.1 ; ATA/183/2023 du 28 février 2023 consid. 8a).</w:t>
      </w:r>
    </w:p>
    <w:p>
      <w:r>
        <w:rPr>
          <w:b/>
        </w:rPr>
        <w:t>E. 18</w:t>
      </w:r>
    </w:p>
    <w:p>
      <w:r>
        <w:t>À teneur de l'art. 30 al. 1 let. b LEI, il est possible de déroger aux conditions d'admission notamment dans le but de tenir compte des cas individuels d'une extrême gravité ou d'intérêts publics majeurs.</w:t>
      </w:r>
    </w:p>
    <w:p>
      <w:r>
        <w:rPr>
          <w:b/>
        </w:rPr>
        <w:t>E. 19</w:t>
      </w:r>
    </w:p>
    <w:p>
      <w:r>
        <w:t>L'art. 31 OASA, qui comprend une liste exemplative des critères à prendre en considération dans l’examen de l’art. 30 al. 1 let. b LEI,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Toutefois, si le requérant n'a pu</w:t>
      </w:r>
    </w:p>
    <w:p>
      <w:r>
        <w:t>- 12/22 - A/3855/2023 participer à la vie économique ou acquérir une formation (art. 58a al. 1, let. d, LEI) en raison notamment de son âge ou de son état de santé, il convient d'en tenir compte lors de l'examen de sa situation financière (art. 31 al. 2 OASA).</w:t>
      </w:r>
    </w:p>
    <w:p>
      <w:r>
        <w:rPr>
          <w:b/>
        </w:rPr>
        <w:t>E. 20</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w:t>
      </w:r>
    </w:p>
    <w:p>
      <w:r>
        <w:rPr>
          <w:b/>
        </w:rPr>
        <w:t>E. 21</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F- 1734/2019 du 23 mars 2020 consid. 8.5).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F-1734/2019 du 23 mars 2020 consid. 8.5). Les directives et commentaires concernant l’ordonnance sur la libre circulation des personnes édictées par le SEM, état au 1er janvier 2024, (ci-après : directives OLCP) précisent (ch. 6.5) que, dans la mesure où l’admission des personnes sans activité lucrative dépend simplement de l’existence de moyens financiers suffisants et d’une</w:t>
      </w:r>
    </w:p>
    <w:p>
      <w:r>
        <w:t>- 13/22 - A/3855/2023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w:t>
      </w:r>
    </w:p>
    <w:p>
      <w:r>
        <w:rPr>
          <w:b/>
        </w:rPr>
        <w:t>E. 22</w:t>
      </w:r>
    </w:p>
    <w:p>
      <w:r>
        <w:t>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(cf. ATF 128 II 200 consid. 5.3 ; 123 II 125 consid. 5b/dd et les références citées ; arrêts du Tribunal fédéral 2D_57/2019 du 4 novembre 2019 consid. 6.2 ; 2C_861/2015 du 11 février 2016 consid. 4.2 ; ATA/404/2021 du 13 avril 2021 consid. 6a). En outre, l'étranger qui entre pour la première fois en Suisse en souffrant déjà d'une sérieuse atteinte à la santé ne saurait se fonder uniquement sur ce motif médical pour y poursuivre son séjour (ATF 128 II 200 consid. 5.3 et les arrêts cités ; arrêts du Tribunal fédéral 2C_861/2015 du 11 février 2016 consid. 4.2 et les références citées ; ATA/404/2021 du 13 avril 2021 consid. 6a).</w:t>
      </w:r>
    </w:p>
    <w:p>
      <w:r>
        <w:rPr>
          <w:b/>
        </w:rPr>
        <w:t>E. 23</w:t>
      </w:r>
    </w:p>
    <w:p>
      <w:r>
        <w:t>Une grave maladie (à supposer qu’elle ne puisse pas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(ATF 128 II 200 consid. 5.1 à 5.4 ; 123 II 125 consid. 5b/dd ; arrêt du Tribunal administratif fédéral C-6545/2010 du 25 octobre 2011 consid. 6.4). Ainsi, en l’absence de liens particulièrement intenses avec la Suisse, le facteur médical ne saurait constituer un élément suffisant pour justifier la reconnaissance d’un cas personnel d’extrême gravité. Il sied enfin de rappeler que les motifs médicaux constituent avant tout un obstacle à l’exécution du renvoi au sens de l’art. 83 al. 3 LEI et qu’un individu ne pouvant se prévaloir que d'arguments d'ordre médical ne se distingue pas de ses compatriotes restés dans son pays d'origine et souffrant de la même maladie ou d'un état de santé d'une gravité similaire ((cf. arrêts du Tribunal fédéral 2C_396/2014 du 27 mars 2015 consid. 4.5 ; 2C_187/2008 du 15 mai 2008 consid. 2.3 ; arrêts du Tribunal administratif fédéral F-4436/2019 du 1er février 2021 consid. 6.3.2 ; F-6616/2017 du 26 novembre 2019 consid.6.6 ; F-6510/2017 du 6 juin 2019 consid. 6.1 et les références citées ; ATA/895/2019 du 14 mai 2019 consid. 6f).</w:t>
      </w:r>
    </w:p>
    <w:p>
      <w:r>
        <w:t>- 14/22 - A/3855/2023</w:t>
      </w:r>
    </w:p>
    <w:p>
      <w:r>
        <w:rPr>
          <w:b/>
        </w:rPr>
        <w:t>E. 24</w:t>
      </w:r>
    </w:p>
    <w:p>
      <w:r>
        <w:t>Un étranger peut également, selon les circonstances, se prévaloir du droit au respect de sa vie privée et familiale garanti par l'art. 8 CEDH pour s’opposer à une éventuelle séparation de sa famille et 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141 II 169 consid. 5.2.1 ; 140 I 77 consid. 5.2 ; arrêt du Tribunal fédéral 2C_722/2019 du 2 septembre 2019 consid. 4.1 ; ATA/1093/2019 du 25 juin 2019 consid. 7a). Les relations visées par cette disposition sont avant tout celles qui concernent la famille dite nucléaire, soit celles qui existent entre époux et entre parents et enfants mineurs vivant en ménage commun (ATF 140 I 77 consid. 5.2 ; 137 I 113 consid. 6.1 ; 127 II 60 consid. 1d/aa ; 120 Ib 257 consid. 1d ; ATA/519/2017 du 9 mai 2017 consid. 10c). Les signes indicateurs d'une relation étroite et effective sont en particulier le fait d'habiter sous le même toit, la dépendance financière, des liens familiaux particulièrement proches et des contacts réguliers (cf. ATF 135 I 143 consid. 3.1 p. 148; arrêts 2C_1045/2014 du 26 juin 2015 consid. 1.1.2; 2C_435/2014 du 13 février 2015 consid. 4.1).</w:t>
      </w:r>
    </w:p>
    <w:p>
      <w:r>
        <w:rPr>
          <w:b/>
        </w:rPr>
        <w:t>E. 25</w:t>
      </w:r>
    </w:p>
    <w:p>
      <w:r>
        <w:t>Selon la jurisprudence, le parent étranger qui n’a pas l’autorité parentale ni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(cf. ATF 144 I 91 consid. 5.1 ; 140 I 145 consid. 3.2 ; 139 I 315 consid. 2.2). Le droit de visite d'un parent sur son enfant ne doit en effet pas nécessairement s'exercer à un rythme bimensuel et peut également être organisé de manière à être compatible avec des séjours dans des pays différents (cf. ATF 143 I 21 consid. 5.3 et 5.4 et les références citées, notamment au droit civil; ATF 140 I 145 consid. 3.2). Ainsi, le Tribunal fédéral a-t-il jugé, à titre d'exemple, que le refus de prolonger l'autorisation de séjour ne crée pas un obstacle à l'exercice du droit de visite justifiant l'octroi d'une autorisation de séjour lorsque ce droit de visite peut être exercé depuis la France voisine, où l'étranger dispose du droit de résider. En pareil cas, l'art. 8 CEDH n'est manifestement pas applicable (arrêt 2A.342/1990 du 15 novembre 1990). Un droit plus étendu ne peut le cas échéant exister qu'en présence de liens familiaux particulièrement forts d'un point de vue affectif et économique, lorsque cette relation ne pourrait pratiquement pas être maintenue en raison de la distance qui</w:t>
      </w:r>
    </w:p>
    <w:p>
      <w:r>
        <w:t>- 15/22 - A/3855/2023 sépare le pays de résidence de l'enfant du pays d'origine de son parent, et que l'étranger a fait preuve en Suisse d'un comportement irréprochable (ATF 144 I 91 consid. 5.1 ; 143 I 21 consid. 5.2 ; 142 II 35 consid. 6.1 et 6.2 ; 140 I 145 consid.</w:t>
      </w:r>
    </w:p>
    <w:p>
      <w:r>
        <w:rPr>
          <w:b/>
        </w:rPr>
        <w:t>E. 26</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À noter que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w:t>
      </w:r>
    </w:p>
    <w:p>
      <w:r>
        <w:t>- 16/22 - A/3855/2023 ; il faut dans ce cas établir des relations personnelles d'une intensité particulière avec l'enfant en question (cf. ATF 144 I 91 consid. 5.2.1 et références citées).</w:t>
      </w:r>
    </w:p>
    <w:p>
      <w:r>
        <w:rPr>
          <w:b/>
        </w:rPr>
        <w:t>E. 27</w:t>
      </w:r>
    </w:p>
    <w:p>
      <w:r>
        <w:t>Le lien économique est particulièrement fort lorsque l'étranger verse effectivement à l'enfant des prestations financières dans la mesure décidée par les instances judiciaires civiles (ATF 139 I 315 consid.</w:t>
      </w:r>
    </w:p>
    <w:p>
      <w:r>
        <w:rPr>
          <w:b/>
        </w:rPr>
        <w:t>E. 28</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résidences : l'impossibilité pratique à maintenir la relation sera tenue pour réalisée si le pays de l'étranger qui bénéficie d'un droit de visite est très éloigné de la Suisse (par exemple : le Mexique, cf. ATF 139 I 315 consid. 3.1 ; arrêt du Tribunal fédéral 2C_821/2016 du 2 février 2018 consid. 5.2.3).</w:t>
      </w:r>
    </w:p>
    <w:p>
      <w:r>
        <w:rPr>
          <w:b/>
        </w:rPr>
        <w:t>E. 29</w:t>
      </w:r>
    </w:p>
    <w:p>
      <w:r>
        <w:t>Enfin, la condition de comportement irréprochable s'apprécie en principe de manière stricte (ATF 139 I 315 consid.</w:t>
      </w:r>
    </w:p>
    <w:p>
      <w:r>
        <w:rPr>
          <w:b/>
        </w:rPr>
        <w:t>E. 30</w:t>
      </w:r>
    </w:p>
    <w:p>
      <w:r>
        <w:t>Les conditions posées par la jurisprudence pour pouvoir invoquer l'art. 8 CEDH sont cumulatives (arrêts du Tribunal fédéral 2C_520/2016 du 13 janvier 2017 consid. 4.4 ; 2C_209/2015 du 13 août 2015 consid. 3.3.2).</w:t>
      </w:r>
    </w:p>
    <w:p>
      <w:r>
        <w:rPr>
          <w:b/>
        </w:rPr>
        <w:t>E. 31</w:t>
      </w:r>
    </w:p>
    <w:p>
      <w:r>
        <w:t>Le droit au respect de la vie privée et familiale garanti par l'art. 8 par. 1 CEDH n'est pas absolu. Une ingérence dans l'exercice de ce droit est possible aux conditions de l'art. 8 par. 2 CEDH, l'examen de la proportionnalité imposé par cette disposition se confondant avec celui prévu par l'art. 96 al. 1 LEI (cf. arrêts du Tribunal fédéral 2C_20/2019 du 13 mai 2019 consid. 7.2 ; 2C_158/2019 du 12 avril 2019 consid. 5.2 ; 2C_151/2019 du 14 février 2019 consid. 5.2). De jurisprudence constante, la question de la proportionnalité du non-renouvellement - a fortiori du refus de délivrance -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 arrêts du Tribunal fédéral 2C_20/2019 du 13 mai 2019 consid. 7.3 ; 2C_158/2019 du 12 avril 2019 consid. 5.3 ; 2C_633/2018 du 13 février 2019 consid. 7.1).</w:t>
      </w:r>
    </w:p>
    <w:p>
      <w:r>
        <w:rPr>
          <w:b/>
        </w:rPr>
        <w:t>E. 32</w:t>
      </w:r>
    </w:p>
    <w:p>
      <w:r>
        <w:t>En l’espèce, le recourant est arrivé à Genève en décembre 2008, soit il y a plus de 15 ans. Cette longue durée de séjour n'est cependant pas suffisante pour permettre à elle seule la reconnaissance de motifs importants justifiant l’octroi d’un titre de</w:t>
      </w:r>
    </w:p>
    <w:p>
      <w:r>
        <w:t>- 18/22 - A/3855/2023 séjour. Elle doit d’ailleurs être relativisée, puisque le recourant n’a été au bénéfice d’une autorisation de séjour en Suisse que jusqu’en mai 2017 et qu’il y demeure depuis lors sur la simple tolérance des autorités. Dans ces circonstances, la durée de son séjour en Suisse ne saurait être en soi déterminante. S’agissant de son intégration, à teneur des éléments au dossier, sous réserve de quelques missions de courtes durées en 2016 et 2018, le recourant n’a plus exercé d’activité lucrative depuis août 2009, malgré la récupération d’une capacité de travail totale dans un domaine adapté entre juin 2011 et novembre 2017, date à partir de laquelle une invalidité à 100 % lui a été reconnue. Depuis le 1er janvier 2020, il bénéficie d’une rente entière AI complétée par des prestations complémentaires lui permettant de faire face à ses besoins vitaux, étant rappelé qu’il a été pendant une longue période (de janvier 2010 à juin 2022) et dans une large mesure (montant total dépassant les CHF 340'000.-) dépendant de l’aide sociale. Il fait en outre l’objet de nombreux actes de défaut de biens pour un montant de plus de CHF 38'000.- à fin mars 2023, soit environ CHF 23'000.- de plus qu’en 2016. Globalement, sa situation ne s’est donc guère améliorée depuis 2017, respectivement 2019. S’agissant du remboursement de CHF 26'000.- à l’Hospice général, le tribunal relèvera que celui-ci n’a pas été fait sur une base volontaire comme le laisse entendre le recourant, mais résulte d’une retenue effectuée par l’OCAS sur le rétroactif des prestations versées en 2021. Désormais à l’AI, les perspectives d’une évolution favorable de sa situation financière paraissent pour le moins incertaines. Sur le plan social, il ne ressort pas des pièces au dossier que l’intéressé se serait investi d’une quelconque manière dans la vie associative et culturelle genevoise. Pour ce qui a trait à la situation familiale, le recourant dispose certes d’attaches familiales en Suisse en raison de la présence de son fils mineur à Genève. La relation qu’il entretient avec ce dernier, potentiellement couverte par l’art. 8 CEDH, fera l’objet d’une analyse séparée ci-dessous. Ceci étant réservé, l’intégration sociale du recourant ne saurait être qualifiée de remarquable au point de rendre excessivement difficile un départ de la Suisse. Enfin, force est de constater que le recourant ne peut se prévaloir d’un comportement irréprochable en Suisse au vu des différentes condamnations pénales prononcées à son encontre, en dernier lieu en juillet 2023, pour vols simples, infractions à la LStup et délit contre la loi sur les produits thérapeutiques. Contrairement à ce qu’il soutient, il ne peut être retenu que sa dernière condamnation constituerait « un incident isolé ». Au contraire, elle dénote son incapacité à se conformer à l’ordre juridique suisse. Au vu des éléments qui précèdent, malgré la longue durée de sa présence en Suisse, l’intégration du recourant ne saurait être qualifiée de particulièrement réussie, ni même de réussie. Âgé aujourd’hui de 41 ans, le recourant a vécu au Portugal jusqu’à l’âge de 24 ans, soit durant toute son enfance, son adolescence et les débuts de sa vie d’adulte, de sorte que les années, certes nombreuses, passées en Suisse ne suffisent pas à le rendre complétement étranger à sa patrie, pays dont il parle la langue et où il a passé la majorité de son existence. Si un retour au Portugal impliquera certainement des</w:t>
      </w:r>
    </w:p>
    <w:p>
      <w:r>
        <w:t>- 19/22 - A/3855/2023 difficultés pour lui, le dossier ne contient pas d’éléments prépondérants attestant que celles-ci seraient insurmontables. Il sera au demeurant relevé que la rente AI qu’il s’est vu octroyer sera exportable au Portugal, conformément à la Convention de sécurité sociale conclue entre la Suisse et le Portugal le 11 septembre 1975 (0.831.109.654.1). S’agissant de ses problèmes de santé, il n’est pas démontré que le suivi et les soins médicaux dont il aurait encore besoin ne seraient pas disponibles dans son pays d’origine. Au contraire, il est notoire que le Portugal dispose d’un système de santé apte à assurer les soins médicaux nécessaires à l’ensemble des troubles de la santé (ATA/1098/2021 du 19 octobre 2021 consid. 8). De plus, il n’a pas été prouvé que ses problèmes de santé seraient d’une telle gravité que le fait de demeurer dans son pays d’origine serait de nature à mettre en danger sa vie ou sa santé, ni que le traitement et le suivi mis en place ne pourraient être poursuivis qu’en Suisse, étant rappelé que le seul fait d’obtenir en Suisse des prestations médicales supérieures à celles offertes dans le pays d’origine ne suffit pas à justifier l’octroi d’une autorisation de séjour. Ainsi, son état de santé ne peut à lui seul justifier l’octroi d’un permis de séjour. S’agissant des relations personnelles entre le recourant et son fils, actuellement âgé de 10 ans, le tribunal constate ce qui suit. Depuis le mois d’octobre 2020, le recourant bénéficie d’un droit de visite à raison d’un week-end sur deux, du vendredi soir au lundi matin, et, depuis la rentrée 2021, durant la moitié des vacances scolaires, droit qu’il exercerait régulièrement selon l’attestation de la mère du 29 mai 2023. Avant cela, les relations entre le père et le fils n’avaient jamais fait l’objet de modalités claires et régulières. La situation a donc évolué positivement depuis le jugement du tribunal de céans du 5 novembre 2019. Il y a toutefois lieu de relever que le recourant, dont la dernière autorisation de séjour est arrivée à échéance le 17 mai 2014 et qui fait l’objet d’une décision de refus et de renvoi de Suisse devenue définitive et exécutoire suite au jugement précité, ne disposait plus d’un droit de séjour en Suisse préalablement à la présente procédure. Partant, dans l'appréciation des liens qu'il entretient avec son fils, conformément à la jurisprudence exposée ci-dessus, il ne peut pas profiter des critères jurisprudentiels plus favorables selon lesquels l'existence d'un lien affectif particulièrement fort doit être admise lorsque les contacts personnels sont exercés dans le cadre d'un droit de visite usuel, mais doit établir des relations personnelles d'une intensité particulière (arrêt 2C 435/2014 du 13 février 2015 consid. 4.4). Or, sous réserve de l’écrit de la mère de l’enfant, qui reste très vague à ce sujet, aucun élément au dossier ne permet d’attester l’intensité de sa relation avec son fils, comme des échanges de messages avec la mère pour organiser les vacances, des photographies prises avec son fils, ou encore tout simplement une description circonstanciée des moments qu'ils passent ensemble ou des dernières sorties que le recourant aurait organisées avec son fils. En outre, il n’est pas établi que l’intéressé exercerait de manière régulière un droit de visite plus étendu que celui, usuel, fixé par le TPI. Dans ces conditions, la condition du lien affectif d’une intensité particulière n’apparaît pas réalisée en</w:t>
      </w:r>
    </w:p>
    <w:p>
      <w:r>
        <w:t>- 20/22 - A/3855/2023 l’espèce. Sous l’angle économique, il ressort des éléments du dossier que le recourant ne s’est pratiquement jamais acquitté du paiement de la pension alimentaire en faveur de son fils, étant relevé que dans son jugement du 5 novembre 2019, le tribunal avait retenu que l’absence d’entretien financier apporté par l’intéressé de 2013 à 2019 était en tout cas en partie imputable à l’insuffisance des efforts qu’il avait fournis pour trouver un emploi (consid. 28). Comme indiqué supra, l’intéressé est redevable d’un montant de plus de CHF 17'300.- (état au 24 mai 2023) à titre d’arriérés de pension alimentaire, correspondant à près de cinq années d’impayés, qu’il ne rembourse pas. Ceci étant, il faut également constater que depuis son accession à l’AI, une rente complémentaire pour enfant, de CHF 516.- par mois en 2023, est versée par l’OCAS. La question de savoir si, comme l’avance l’intéressé, le versement de cette rente peut être considérée comme une relation économique sous l’angle de l’art. 8 CEDH peut toutefois demeurer indécise compte tenu de ce qui suit, étant relevé que le recourant, qui n’indique pas avoir demandé la modification du jugement du TPI sur ce point, n’allègue, ni a fortiori ne démontre qu’il contribuerait à l’entretien de son fils d’une autre manière, quand bien même ses revenus ont vraisemblablement augmenté depuis qu'il reçoit une rente d'invalidité et des prestations complémentaires. A tout le moins, le recourant, qui n'a produit aucun budget, n'a pas démontré qu'il lui serait absolument impossible d'apporter une aide supplémentaire à son fils, aussi modeste soit-elle. Pour ce qui est de l’exigence du « comportement irréprochable », force est de constater que le recourant, qui a été condamné pénalement à quatre reprises, dont la dernière fois le 13 juillet 2023, pour vols simples, contraventions à la LStup et délit contre la loi sur les produits thérapeutiques, ne saurait se prévaloir d’un tel comportement. À ce propos, le tribunal relèvera que, selon l’ordonnance pénale du 13 juillet 2023, il a été reproché au recourant d’avoir vendu trois cailloux de crack à une autre personne et d'avoir détenu du crack pour sa consommation personnelle, faits reconnus par l’intéressé. Cet élément n’est pas anodin dans la pesée globale des intérêts à laquelle le tribunal doit procéder sous l’angle de l’art. 8 CEDH, ce d’autant qu’il ressort du jugement du TPI du 15 octobre 2020 que la mère avait déjà à l’époque émis des craintes concernant une consommation de drogue de la part du recourant. Enfin, s’il n’est pas contesté qu’un renvoi au Portugal compliquera l’exercice de son droit de visite, le recourant sera néanmoins en mesure de maintenir une relation avec son enfant par le biais des moyens de communications modernes et l’instauration de visites au Portugal et en Suisse, étant rappelé que, conformément à la jurisprudence citée plus haut, un droit de visite d’un parent sur son enfant peut être organisé de manière à être compatible avec des séjours dans des pays différents. La seule distance entre la Suisse et le Portugal, pays au demeurant relativement proches et entre lesquels existent des liaisons aériennes bon marché, ne saurait donc rendre nécessaire le séjour durable du recourant en Suisse.</w:t>
      </w:r>
    </w:p>
    <w:p>
      <w:r>
        <w:t>- 21/22 - A/3855/2023 Pour le surplus, sous l’angle de l’intérêt supérieur de l’enfant consacré par la CDE, il aurait certes été préférable que C______ grandisse aux côtés de son père. Toutefois, cette convention n’accorde ni à l’enfant ni à ses parents un droit à la réunion de la famille dans un État particulier ou une prétention directe à l’obtention d’une autorisation de séjour. Au vu de l’ensemble des circonstances du cas d’espèce, il doit être admis que le recourant ne peut se prévaloir de l’art. 8 CEDH pour prétendre à un titre de séjour.</w:t>
      </w:r>
    </w:p>
    <w:p>
      <w:r>
        <w:rPr>
          <w:b/>
        </w:rPr>
        <w:t>E. 33</w:t>
      </w:r>
    </w:p>
    <w:p>
      <w:r>
        <w:t>Compte tenu de ce qui précède, c’est à bon droit que l’OCPM a estimé qu'aucun motif important ne justifiait la délivrance d'une autorisation de séjour en faveur du recourant, que ce soit sur la base de l’art. 20 OLCP ou de l’art. 31 OASA.</w:t>
      </w:r>
    </w:p>
    <w:p>
      <w:r>
        <w:rPr>
          <w:b/>
        </w:rPr>
        <w:t>E. 34</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35</w:t>
      </w:r>
    </w:p>
    <w:p>
      <w:r>
        <w:t>En l’espèce, dès lors qu’elle a refusé l’octroi d’une autorisation de séjour au recourant, c’est également à bon droit que l’autorité intimée a maintenu son renvoi de Suisse.</w:t>
      </w:r>
    </w:p>
    <w:p>
      <w:r>
        <w:rPr>
          <w:b/>
        </w:rPr>
        <w:t>E. 36</w:t>
      </w:r>
    </w:p>
    <w:p>
      <w:r>
        <w:t>Pour le surplus, le dossier ne fait pas apparaître que l’exécution de cette mesure serait impossible, illicite ou non raisonnablement exigible, étant rappelé qu’il n’est pas démontré que l’intéressé ne pourrait pas bénéficier d’un suivi et d’un traitement médical adéquats au Portugal.</w:t>
      </w:r>
    </w:p>
    <w:p>
      <w:r>
        <w:rPr>
          <w:b/>
        </w:rPr>
        <w:t>E. 37</w:t>
      </w:r>
    </w:p>
    <w:p>
      <w:r>
        <w:t>Mal fondé, le recours sera rejeté.</w:t>
      </w:r>
    </w:p>
    <w:p>
      <w:r>
        <w:rPr>
          <w:b/>
        </w:rPr>
        <w:t>E. 38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 Vu l’issue du litige, aucune indemnité de procédure ne sera allouée (art. 87 al. 2 LPA).</w:t>
      </w:r>
    </w:p>
    <w:p>
      <w:r>
        <w:rPr>
          <w:b/>
        </w:rPr>
        <w:t>E. 39</w:t>
      </w:r>
    </w:p>
    <w:p>
      <w:r>
        <w:t>En vertu des art. 89 al. 2 et 111 al. 2 de la loi sur le Tribunal fédéral du 17 juin 2005 (LTF - RS 173.110), le présent jugement sera communiqué au secrétariat d'État aux migrations.</w:t>
      </w:r>
    </w:p>
    <w:p>
      <w:r>
        <w:t>- 22/22 - A/3855/2023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