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JTAPI/680/2021 vom 31. Juli 2018</w:t>
      </w:r>
    </w:p>
    <w:p>
      <w:r>
        <w:t>GE Cour de justice, 2018-07-31, FR</w:t>
      </w:r>
    </w:p>
    <w:p>
      <w:r>
        <w:rPr>
          <w:b/>
        </w:rPr>
        <w:t xml:space="preserve">Quelle: </w:t>
      </w:r>
      <w:r>
        <w:t>https://mcp.opencaselaw.ch/entscheid/ge_gerichte_JTAPI_680_2021</w:t>
      </w:r>
    </w:p>
    <w:p>
      <w:r>
        <w:t>FR: GE_GERICHTE JTAPI/680/2021 du 31 juillet 2018</w:t>
      </w:r>
    </w:p>
    <w:p>
      <w:r>
        <w:t>IT: GE_GERICHTE JTAPI/680/2021 del 31 luglio 2018</w:t>
      </w:r>
    </w:p>
    <w:p>
      <w:pPr>
        <w:pStyle w:val="Heading2"/>
      </w:pPr>
      <w:r>
        <w:t>Erwägungen</w:t>
      </w:r>
    </w:p>
    <w:p>
      <w:r>
        <w:rPr>
          <w:b/>
        </w:rPr>
        <w:t>E. 1</w:t>
      </w:r>
    </w:p>
    <w:p>
      <w:r>
        <w:t>Le tribunal est compétent pour examiner d'office la légalité et l'adéquation de la détention administrative prononcée en application des art. 75 ss LEI (art. 115 al. 2 et 116 al. 1 de la loi sur l'organisation judiciaire du 26 septembre 2010 - LOJ - E 2</w:t>
      </w:r>
    </w:p>
    <w:p>
      <w:r>
        <w:rPr>
          <w:b/>
        </w:rPr>
        <w:t>E. 05</w:t>
      </w:r>
    </w:p>
    <w:p>
      <w:r>
        <w:t>; art. 7 al. 4 let. d de la loi d'application de la loi fédérale sur les étrangers du 16 juin 1988 - LaLEtr - F 2 10). 2. Il statue ce jour dans le délai de 96 heures que lui impartissent les art. 80 al. 2 LEI et 9 al. 3 LaLEtr et au terme de la procédure orale prévue par la loi (cf. art. 80 al. 2 LEI et 9 al. 5 LaLEtr). 3. Il peut confirmer, réformer ou annuler la décision du commissaire de police ; le cas échéant, il ordonne la mise en liberté de l'étranger (art. 9 al. 3 LaLEtr). 4.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A teneur de l'art. 76 al. 1 let. b ch. 1 LEI, en lien avec l'art. 75 al. 1 let. c LEI, après notification d'une décision de première instance de renvoi ou d'une décision de première instance d'expulsion au sens des art. 66a ou 66abis CP, l'autorité compétente peut, afin d'en assurer l'exécution, mettre en détention la personne concernée, lorsque celle-ci a franchi la frontière malgré une interdiction d'entrer en Suisse et qu'elle ne peut pas être renvoyée immédiatement.</w:t>
      </w:r>
    </w:p>
    <w:p>
      <w:r>
        <w:t>- 4/7 - A/2184/2021 L'expulsion pénale ordonnée en application de l'art. 66a ou 66abis CP vaut interdiction d'entrée en Suisse au sens de l'art. 75 al. 1 let. c LEI (cf. ATA/179/2018 du 27 février 2018 consid. 4 ss et les références citées).</w:t>
      </w:r>
    </w:p>
    <w:p>
      <w:r>
        <w:rPr>
          <w:b/>
        </w:rPr>
        <w:t>E. 6</w:t>
      </w:r>
    </w:p>
    <w:p>
      <w:r>
        <w:t>Selon l’art. 64 al. 1 let. b LEI, les autorités compétentes (à Genève, l’OCPM ; cf. art. 2 al. 1 et 5 al. 3 LaLEtr) rendent une décision de renvoi ordinaire à l’encontre d’un étranger qui ne remplit pas ou ne remplit plus les conditions d’entrée en Suisse (art. 5 LEI). L'art. 5 al. 1 let. d LEI stipule en particulier que pour entrer en Suisse, tout étranger doit notamment ne pas faire l’objet d’une mesure d’éloignement ou d’une expulsion au sens des art. 66a ou 66abis CP. Lorsqu’une personne est entrée illégalement en Suisse, la décision de renvoi lui est notifiée au moyen d’un formulaire type (art. 64b LEI). Le renvoi peut être immédiatement exécutoire (ou un délai de départ de moins de sept jours peut être fixé), notamment lorsque la personne concernée constitue une menace pour la sécurité et l’ordre publics ou pour la sécurité intérieure ou extérieure (art. 64d al. 2 let. a LEI) ou lorsque des éléments concrets font redouter qu'elle entende se soustraire à l’exécution du renvoi (art. 64d al. 2 let. b LEI), de tels éléments résidant notamment dans le fait qu'elle a franchi la frontière malgré une interdiction d’entrer en Suisse (art. 64d al. 3 let. c LEI). La décision visée à l’al. 64 al. 1 let. b LEI peut faire l’objet d’un recours dans les cinq jours ouvrables suivant sa notification, le recours n’ayant pas d’effet suspensif (art. 64 al. 3 LEI).</w:t>
      </w:r>
    </w:p>
    <w:p>
      <w:r>
        <w:rPr>
          <w:b/>
        </w:rPr>
        <w:t>E. 7</w:t>
      </w:r>
    </w:p>
    <w:p>
      <w:r>
        <w:t>Le tribunal a déjà jugé à plusieurs reprises (sans qu'un recours ne soit formé contre ses jugements) que l'expulsion pénale est exécutée une fois pour toute lorsque l'étranger quitte le territoire et qu'elle ne déploie ensuite plus d'effet que comme interdiction d'entrée, de sorte que si ce dernier revient en Suisse en dépit d'une telle mesure encore en cours de validité, une décision prononçant son renvoi doit être prononcée en vue de son éloignement (cf. JTAPI/591/2021 du 10 juin 2021 consid. 11 ; JTAPI/39/2021 du 15 janvier 2021 consid. 9 ; JTAPI/657/2020 du 13 août 2020 consid. 9 et la référence citée).</w:t>
      </w:r>
    </w:p>
    <w:p>
      <w:r>
        <w:rPr>
          <w:b/>
        </w:rPr>
        <w:t>E. 8</w:t>
      </w:r>
    </w:p>
    <w:p>
      <w:r>
        <w:t>En l'espèce, il ne ressort ni du dossier, ni des motifs de l'ordre de mise en détention administrative litigieux qu'une décision de renvoi aurait été prise à l'encontre de A______ suite au constat de son retour illégal en Suisse, il y a quelques jours, alors qu'il était toujours frappé d'une mesure d'expulsion pénale en cours de validité. Par conséquent, sa détention administrative ne peut se fonder sur l'art. 76 LEI, mais seulement sur l'art. 75 al. 1 let. c LEI (cf. JTAPI/39/2021 du 15 janvier 2021 consid. 10 ; JTAPI/657/2020 du 13 août 2020 consid. 10).</w:t>
      </w:r>
    </w:p>
    <w:p>
      <w:r>
        <w:t>- 5/7 - A/2184/2021 Dans la mesure où les conditions d'application de cette dernière disposition, qui prévoit qu'afin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sont en soi manifestement réunies, dite détention, dans son principe, peut être confirmée, mais par substitution de motifs (cf. arrêt du Tribunal fédéral 2C_131/2011 du 25 février 2011 ; JTAPI/591/2021 du 10 juin 2021 ; JTAPI/39/2021 du 15 janvier 2021 consid. 10 ; JTAPI/657/2020 du 13 août 2020 consid. 10). Le principe de la légalité étant respecté, point n'est besoin de déterminer si un autre motif de détention, en particulier celui prévu par l'art. 75 al. 1 let. h LEI, serait aussi donné.</w:t>
      </w:r>
    </w:p>
    <w:p>
      <w:r>
        <w:rPr>
          <w:b/>
        </w:rPr>
        <w:t>E. 9</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w:t>
      </w:r>
    </w:p>
    <w:p>
      <w:r>
        <w:rPr>
          <w:b/>
        </w:rPr>
        <w:t>E. 12</w:t>
      </w:r>
    </w:p>
    <w:p>
      <w:r>
        <w:t>En l'occurrence, l'assurance du départ de Suisse de A______, qui fait l'objet d'une mesure d'expulsion d'une durée de sept ans, répond à un intérêt public certain et, dans la mesure où il s'évertue délibérément à ne pas respecter la mesure d'expulsion prise à son égard, déclare ne pas être d'accord de retourner dans son pays et a déjà, par le passé, refusé plusieurs fois de monter dans l'avion qui devait l'y reconduire, aucune autre mesure moins incisive que la détention ne saurait être envisagée pour garantir sa présence effective jusqu'à la notification de la décision de renvoi de l'OCPM, puis jusqu'à son départ pour la Roumanie, d'ores et déjà organisé. Il appartiendra à l'OCPM de prendre sans délai une décision quant à son droit de séjour. Ensuite, un nouvel ordre de mise en détention devra être prononcé en application de l'art. 76 al. 1 let. a LEI. Le cas échéant, si, comme il l'a laissé entendre, A______ venait à refuser de monter dans l'avion le 2 juillet 2021, la légalité et l'adéquation de cet ordre seront examinées en temps utile par le tribunal en application de l'art. 80 al. 2 LEI.</w:t>
      </w:r>
    </w:p>
    <w:p>
      <w:r>
        <w:rPr>
          <w:b/>
        </w:rPr>
        <w:t>E. 13</w:t>
      </w:r>
    </w:p>
    <w:p>
      <w:r>
        <w:t>Compte tenu de ce qui précède, il y a lieu de confirmer l'ordre de mise en détention administrative en cause, dont la validité peut être réduite à dix jours, une telle durée apparaissant utile et amplement suffisante pour que la décision de renvoi précitée, devant être prise au moyen d'un formulaire-type, soit notifiée à A______, puis, le cas échéant, qu'un nouvel ordre de mise en détention soit notifié à ce dernier.</w:t>
      </w:r>
    </w:p>
    <w:p>
      <w:r>
        <w:rPr>
          <w:b/>
        </w:rPr>
        <w:t>E. 14</w:t>
      </w:r>
    </w:p>
    <w:p>
      <w:r>
        <w:t>Conformément à l'art. 9 al. 6 LaLEtr, le présent jugement sera communiqué à A______, à son avocat et au commissaire de police. En vertu des art. 89 al. 2 et 111 al. 2 de la loi sur le Tribunal fédéral du 17 juin 2005 (LTF - RS 173.110), il sera en outre communiqué au secrétariat d'Etat aux migrations (SEM).</w:t>
      </w:r>
    </w:p>
    <w:p>
      <w:r>
        <w:t>- 7/7 - A/2184/2021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