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JTAPI/67/2024 vom 6. Juli 2022</w:t>
      </w:r>
    </w:p>
    <w:p>
      <w:r>
        <w:t>GE Cour de justice, 2022-07-06, FR</w:t>
      </w:r>
    </w:p>
    <w:p>
      <w:r>
        <w:rPr>
          <w:b/>
        </w:rPr>
        <w:t xml:space="preserve">Quelle: </w:t>
      </w:r>
      <w:r>
        <w:t>https://mcp.opencaselaw.ch/entscheid/ge_gerichte_JTAPI_67_2024</w:t>
      </w:r>
    </w:p>
    <w:p>
      <w:r>
        <w:t>FR: GE_GERICHTE JTAPI/67/2024 du 6 juillet 2022</w:t>
      </w:r>
    </w:p>
    <w:p>
      <w:r>
        <w:t>IT: GE_GERICHTE JTAPI/67/2024 del 6 luglio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recourant fait tout d'abord grief à la décision litigieuse d'avoir été prise en violation de son droit d'être entendu. 4. Garanti par l'art. 29 al. 2 de la Constitution fédérale de la Confédération suisse du 18 avril 1999 (Cst. - RS 101),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w:t>
      </w:r>
    </w:p>
    <w:p>
      <w:r>
        <w:t>Le contenu du droit d’être entendu et les modalités de sa mise en œuvre sont déterminés en premier lieu par les dispositions de droit cantonal de procédure (arrêt du Tribunal fédéral 8C_615/2016 du 15 juillet 2017 consid. 3.2.1 et les références citées ; ATA/289/ 2018 du 27 mars 2018 consid. 2b). Il est concrétisé à</w:t>
      </w:r>
    </w:p>
    <w:p>
      <w:r>
        <w:t>- 5/8 - A/2285/2023 l’art. 41 LPA, selon lequel les parties ont le droit d’être entendues par l’autorité compétente avant que ne soit prise une décision.</w:t>
      </w:r>
    </w:p>
    <w:p>
      <w:r>
        <w:rPr>
          <w:b/>
        </w:rPr>
        <w:t>E. 5</w:t>
      </w:r>
    </w:p>
    <w:p>
      <w:r>
        <w:t>En l'occurrence, il découle du dossier que l'autorité intimée a interpellé le recourant par courrier du 24 mars 2023 en l'invitant à se prononcer avant qu'une décision ne soit prise à son encontre. Quand bien même il n'a pas répondu, il a néanmoins eu l'opportunité d'exercer son droit d'être entendu.</w:t>
      </w:r>
    </w:p>
    <w:p>
      <w:r>
        <w:rPr>
          <w:b/>
        </w:rPr>
        <w:t>E. 6</w:t>
      </w:r>
    </w:p>
    <w:p>
      <w:r>
        <w:t>Par conséquent, le grief de violation de ce droit devra être rejeté</w:t>
      </w:r>
    </w:p>
    <w:p>
      <w:r>
        <w:rPr>
          <w:b/>
        </w:rPr>
        <w:t>E. 7</w:t>
      </w:r>
    </w:p>
    <w:p>
      <w:r>
        <w:t>Sur le fond, le recourant ne conteste pas l'excès de vitesse commis le 17 juin 2022, pour lequel il a d'ailleurs été déclaré coupable de violation grave des règles de la circulation routière au sens de l'art. 90 al. 2 LCR, par ordonnance pénale du 6 février 2023 contre laquelle il ne prétend pas avoir fait opposition et qui est donc aujourd'hui définitive et exécutoire.</w:t>
      </w:r>
    </w:p>
    <w:p>
      <w:r>
        <w:rPr>
          <w:b/>
        </w:rPr>
        <w:t>E. 8</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9</w:t>
      </w:r>
    </w:p>
    <w:p>
      <w:r>
        <w:t>L'art. 16 al. 3 LCR prévoit expressément que la durée minimale du retrait du permis de conduire ne peut être réduite. Selon la jurisprudence du Tribunal fédéral, une telle règle s'impose à l'autorité et aux tribunaux sans dérogation possible, même pour tenir compte de besoins professionnels particuliers du conducteur (ATF 132 II 234 consid. 2 ; arrêt 1C_585/2008 du 14 mai 2009 consid. 2.1 ; cf. aussi ATA/23/2015 du 6 janvier 2015). Ainsi, si des circonstances telles que la gravité de la faute, les antécédents ou la nécessité professionnelle de conduire un véhicule automobile doivent être prises en compte pour fixer la durée du retrait, la durée minimale ne peut cependant pas être réduite (ATF 135 II 334 consid. 2.2 ; 132 II 234 consid. 2.3 ; arrêt du Tribunal fédéral 1C_188/2010 du 6 septembre 2010 consid. 2.1 ; cf. aussi ATA/23/2015 du 6 janvier 2015 ; ATA/648/2013 du 1er octobre 2013 ; ATA/552/2012 du 21 août 2012). Cette dernière règle qui rend incompressibles les durées minimales de retrait des permis, s'impose à l'autorité et aux tribunaux sans dérogation possible, même pour tenir compte des besoins professionnels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 1C_478/2016 du 10 octobre 2016 consid. 2 ; 1C_32/2015 du 18 juin 2015 consid. 6.1 ; 1C_333/2014 du 22 septembre 2014 consid. 4.4 ; 1C_593/2013 du 25 juin 2013 consid. 2 ;</w:t>
      </w:r>
    </w:p>
    <w:p>
      <w:r>
        <w:t>- 6/8 - A/2285/2023 1C_188/2010 du 6 septembre 2010 consid. 2.1 ; 1C_526/2010 du 25 mars 2010 consid. 3.1).</w:t>
      </w:r>
    </w:p>
    <w:p>
      <w:r>
        <w:rPr>
          <w:b/>
        </w:rPr>
        <w:t>E. 10</w:t>
      </w:r>
    </w:p>
    <w:p>
      <w:r>
        <w:t>Pour déterminer la durée et s'il y a lieu de prononcer un retrait d’admonestation,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w:t>
      </w:r>
    </w:p>
    <w:p>
      <w:r>
        <w:rPr>
          <w:b/>
        </w:rPr>
        <w:t>E. 11</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 16 octobre 2008 et les références citées).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 arrêt du Tribunal fédéral 1C_216/2009 du 14 septembre 2009 consid. 5.2 ; ATA/25/2015 du 6 janvier 2015 consid. 5a).</w:t>
      </w:r>
    </w:p>
    <w:p>
      <w:r>
        <w:rPr>
          <w:b/>
        </w:rPr>
        <w:t>E. 12</w:t>
      </w:r>
    </w:p>
    <w:p>
      <w:r>
        <w:t>En l’espèce, la vitesse autorisée a été dépassée de 40 km/h, marge de sécurité déduite, hors localité, sur un tronçon limité à 80 km/h. Dans cette mesure, compte tenu de la jurisprudence rappelée ci-dessus, le recourant a commis une infraction grave au sens de l'art. 16c al. 1 let. a LCR, comme l'a retenu à juste titre la décision querellée.</w:t>
      </w:r>
    </w:p>
    <w:p>
      <w:r>
        <w:t>- 7/8 - A/2285/2023</w:t>
      </w:r>
    </w:p>
    <w:p>
      <w:r>
        <w:rPr>
          <w:b/>
        </w:rPr>
        <w:t>E. 13</w:t>
      </w:r>
    </w:p>
    <w:p>
      <w:r>
        <w:t>Après une infraction grave, le permis d'élève conducteur ou le permis de conduire est retiré pour trois mois au minimum (art. 16c al. 2 let. a LCR).</w:t>
      </w:r>
    </w:p>
    <w:p>
      <w:r>
        <w:rPr>
          <w:b/>
        </w:rPr>
        <w:t>E. 14</w:t>
      </w:r>
    </w:p>
    <w:p>
      <w:r>
        <w:t>Dans le cas d'espèce, en se contentant de prononcer une durée du retrait du permis de conduire de trois mois, c'est-à-dire une durée correspondant au minimum prévu par la loi en cas d'infraction grave aux règles de la circulation routière, l'OCV n'a fait qu'appliquer la sanction obligatoirement prévue en pareil cas. Il est rappelé que, conformément aux principes jurisprudentiels rappelés plus haut (cf. consid. 9), aucune des circonstances dont le recourant pourrait se prévaloir, notamment quant à ses besoins professionnels, ne peut conduire à une diminution de la sanction en dessous du seuil minimal prévu par la LCR.</w:t>
      </w:r>
    </w:p>
    <w:p>
      <w:r>
        <w:rPr>
          <w:b/>
        </w:rPr>
        <w:t>E. 15</w:t>
      </w:r>
    </w:p>
    <w:p>
      <w:r>
        <w:t>Pour ce motif, il est sans pertinence de déterminer si l'autorité intimée était ou non autorisée à tenir compte des antécédents du recourant inscrits dans le SIAC, puisqu'en tout état, ils n'ont concrètement pesé d'aucun poids dans la décision litigieuse qui se limite à la durée du retrait minimum prévu par la loi même dans les cas où l'ensemble des circonstances sont favorables.</w:t>
      </w:r>
    </w:p>
    <w:p>
      <w:r>
        <w:rPr>
          <w:b/>
        </w:rPr>
        <w:t>E. 16</w:t>
      </w:r>
    </w:p>
    <w:p>
      <w:r>
        <w:t>Le recours sera ainsi rejeté.</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t>- 8/8 - A/2285/2023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