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JTAPI/67/2023 vom 19. Januar 2023</w:t>
      </w:r>
    </w:p>
    <w:p>
      <w:r>
        <w:t>GE Cour de justice, 2023-01-19, FR</w:t>
      </w:r>
    </w:p>
    <w:p>
      <w:r>
        <w:rPr>
          <w:b/>
        </w:rPr>
        <w:t xml:space="preserve">Quelle: </w:t>
      </w:r>
      <w:r>
        <w:t>https://mcp.opencaselaw.ch/entscheid/ge_gerichte_JTAPI_67_2023</w:t>
      </w:r>
    </w:p>
    <w:p>
      <w:r>
        <w:t>FR: GE_GERICHTE JTAPI/67/2023 du 19 janvier 2023</w:t>
      </w:r>
    </w:p>
    <w:p>
      <w:r>
        <w:t>IT: GE_GERICHTE JTAPI/67/2023 del 19 gennaio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- 5/8 - A/164/2023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18 janvier 2023 à 13h30.</w:t>
      </w:r>
    </w:p>
    <w:p>
      <w:r>
        <w:rPr>
          <w:b/>
        </w:rPr>
        <w:t>E. 3</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4</w:t>
      </w:r>
    </w:p>
    <w:p>
      <w:r>
        <w:t>En l'occurrence, M. A______ fait l'objet d'une décision de renvoi de Suisse prise par l'OCPM le 8 octobre 2020. En outre, il a été condamné par ordonnance pénale du Ministère public du canton de Genève du 12 juillet 2019 pour vol, infraction constitutive de crime. À cet égard, les critiques adressées par M. A______ à cette condamnation pénale, prononcée selon lui d'une manière très contestable, ne sont pas recevables dans le cadre de la présente procédure, le tribunal n'étant pas habilité à reconsidérer une décision pénale entrée en force. Par conséquent, sous l'angle du principe, la détention administrative prononcée à l'encontre de M. A______ respecte les conditions légales des dispositions susmentionnées.</w:t>
      </w:r>
    </w:p>
    <w:p>
      <w:r>
        <w:rPr>
          <w:b/>
        </w:rPr>
        <w:t>E. 5</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w:t>
      </w:r>
    </w:p>
    <w:p>
      <w:r>
        <w:t>- 6/8 - A/164/2023 2C_420/2011 du 9 juin 2011 consid. 4.1 ; 2C_974/2010 du 11 janvier 2011 consid. 3.1 ; 2C_756/2009 du 15 décembre 2009 consid. 2.1).</w:t>
      </w:r>
    </w:p>
    <w:p>
      <w:r>
        <w:rPr>
          <w:b/>
        </w:rPr>
        <w:t>E. 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l'occurrence, se pose tout d'abord la question de l'identité de M. A______, cette question étant susceptible de provoquer des difficultés dans le cadre de l'exécution de son renvoi. Cependant, il faut tout d'abord relever que M. A______ ne fournit lui-même aucun document appuyant ses allégations selon lesquelles il s'appellerait B______ et serait originaire du Libéria. Quand bien même le dossier en possession du tribunal ne contient pas la copie du passeport gambien établi à son nom et dont fait état la pièce 7 du dossier du commissaire de police, il n'y a pas de raison particulière de mettre en doute l'existence de ce document, M. A______ n'indiquant pas lui-même avoir fait des démarches auprès du Secrétariat d'état aux migrations (ci-après : SEM) pour s'en procurer une copie et cas échéant, pour en contester le contenu. M. A______ fait par ailleurs grief aux autorités chargées de l'exécution de son renvoi de violer leur obligation de diligence en n'ayant pas démontré à ce stade de la procédure qu'elles avaient relancé les autorités gambiennes en vue d'obtenir un laissez-passer avant la date du vol du 6 février 2023. Cette question est soulevée de manière prématurée, étant relevé que déjà le 9 janvier 2023, le SEM avait informé les autorités genevoises qu'un laissez-passer ne pourrait être délivré avant le 26 janvier 2023. Ce n'est donc pas de manière inopinée que le vol du 18 janvier 2023 a été annulé, mais en raison de nécessités administratives (dépendantes des autorités gambiennes) qui rendent la délivrance d'un laissez-passer plus longue que ne le souhaiteraient les autorités suisses. S'il s'avère que les autorités gambiennes n'ont pas délivré ce document avant le 6 février 2023, la question du devoir de diligence des autorités suisses se posera ultérieurement, en fonction de la marge dont elles disposent pour tenter d'accélérer le processus de renvoi. M. A______ conteste ensuite sa détention administrative sous l'angle du principe de subsidiarité. À ce sujet, il explique que contrairement à ce que retient la décision litigieuse, il n'est pas prêt à tomber dans la clandestinité pour échapper à son renvoi, étant relevé qu'il a deux fils à Genève, qu'il voit régulièrement, et qu'il réside dans cette ville depuis vingt-trois ans. Il considère qu'en lieu et place d'une détention administrative, une assignation à un lieu de résidence, assortie cas échéant d'une obligation de se présenter chaque semaine à un poste de police, devrait être suffisante. Le tribunal ne peut suivre cette argumentation, car c'est bien parce qu'il vit à Genève depuis vingt-trois ans et qu'il y a deux enfants, qu'il</w:t>
      </w:r>
    </w:p>
    <w:p>
      <w:r>
        <w:t>- 7/8 - A/164/2023 est sans doute hors de question pour lui d'être renvoyé en Gambie. Par conséquent, s'il a pu jusqu'ici bénéficier d'un séjour, quand bien même illégal, où il n'a jamais été question de son renvoi forcé, il ne peut désormais lui échapper que ce renvoi risque d'être exécuté très prochainement. C'est ce changement fondamental dans son parcours qui risque vraisemblablement de l'amener à disparaître pour échapper à ce renvoi, étant rappelé qu'il n'a pas de situation professionnelle ni de domicile fixe qui rendraient plus difficile une telle disparition. Il apparait donc que sa détention administrative constitue le seul moyen permettant réellement aux autorités de s'assurer de sa présence au moment où il devra prendre l'avion le 6 février 2023. M. A______ considère également que la durée de sa détention est excessive et ne devrait pas excéder trois semaines, étant donné que son vol est prévu le 6 février 2023, c’est-à-dire trois semaines moins un jour après le début de sa détention. Le tribunal ne peut non plus le suivre sur cette conclusion, car s'il devait refuser de prendre ce vol, il conviendrait encore que l'autorité ait la possibilité, si elle le souhaite, de requérir auprès du tribunal la prolongation de sa détention. Or, une telle demande doit être présentée huit jours ouvrables avant l'échéance de la détention en cours (art. 8 al. 4 LaLEtr). Par conséquent, il n'y a pas lieu non plus de réduire la durée de six semaines de détention prévue par la décision litigieuse. Enfin, M. A______ considère que sa détention administrative serait contraire à l'art. 8 CEDH, qui protège la vie privée et familiale, étant relevé qu'il a indiqué à l'audience devant le tribunal qu'il avait la volonté de déposer une nouvelle demande de regroupement familial. Cela étant, M. A______ oublie que c'est cas échéant sa décision de renvoi du 8 octobre 2020 qui, refusant de lui octroyer une autorisation de séjour au titre de regroupement familial, serait susceptible de constituer une violation de l'art. 8 CEDH, et non pas l'ordre de mise en détention administrative lui-même, qui n'est qu'une mesure d'exécution de ladite décision de renvoi. C'était dans le cadre d'une procédure judiciaire à l'encontre de la décision du 8 octobre 2020 que la violation de l'art. 8 CEDH aurait dû être alléguée, ou éventuellement dans le cadre d'une demande de reconsidération de cette décision, mais en tous les cas pas dans le cadre de la présente procédure.</w:t>
      </w:r>
    </w:p>
    <w:p>
      <w:r>
        <w:rPr>
          <w:b/>
        </w:rPr>
        <w:t>E. 10</w:t>
      </w:r>
    </w:p>
    <w:p>
      <w:r>
        <w:t>Au vu de ce qui précède, il y a lieu de confirmer l'ordre de mise en détention administrative de M. A______ pour une durée de six semaines.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A/164/2023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