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JTAPI/678/2024 vom 20. Juni 2024</w:t>
      </w:r>
    </w:p>
    <w:p>
      <w:r>
        <w:t>GE Cour de justice, 2024-06-20, FR</w:t>
      </w:r>
    </w:p>
    <w:p>
      <w:r>
        <w:rPr>
          <w:b/>
        </w:rPr>
        <w:t xml:space="preserve">Quelle: </w:t>
      </w:r>
      <w:r>
        <w:t>https://mcp.opencaselaw.ch/entscheid/ge_gerichte_JTAPI_678_2024</w:t>
      </w:r>
    </w:p>
    <w:p>
      <w:r>
        <w:t>FR: GE_GERICHTE JTAPI/678/2024 du 20 juin 2024</w:t>
      </w:r>
    </w:p>
    <w:p>
      <w:r>
        <w:t>IT: GE_GERICHTE JTAPI/678/2024 del 20 giugno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w:t>
      </w:r>
    </w:p>
    <w:p>
      <w:r>
        <w:t>- 15/17 - A/2191/2024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 tribunal précisera d'emblée, comme il l'a annoncé aux parties lors de l'audience du 2 juillet 2024, qu'il n'est pas l'autorité de recours contre le jugement qu'il a rendu le 21 juin 2024, ni autorité de révision de ce jugement, et que dans cette mesure, il s'en tiendra, dans le cadre du présent jugement, aux considérations de son jugement du 21 juin 2024, sa compétence étant désormais limitée à la question de savoir s'il se justifie de prolonger la mesure d'éloignement.</w:t>
      </w:r>
    </w:p>
    <w:p>
      <w:r>
        <w:rPr>
          <w:b/>
        </w:rPr>
        <w:t>E. 5</w:t>
      </w:r>
    </w:p>
    <w:p>
      <w:r>
        <w:t>Il en découle que les développements auxquels s'est livré M. B______ dans sa réponse du 2 juillet 2024, qui consistent pour l'essentiel à tenter de remettre en question la responsabilité des violences que le tribunal lui a attribuées dans son jugement du 21 juin 2024, sont hors de propos.</w:t>
      </w:r>
    </w:p>
    <w:p>
      <w:r>
        <w:rPr>
          <w:b/>
        </w:rPr>
        <w:t>E. 6</w:t>
      </w:r>
    </w:p>
    <w:p>
      <w:r>
        <w:t>Au demeurant, le tribunal relèvera que, comme il l'a noté au procès-verbal de l'audience qu'il a tenue le 2 juillet 2024, Mme A______ a manifesté lors de cette audience, notamment en évoquant la scène qui s'était déroulée le 17 juin 2024, un degré d'émotion qui laisse très peu de doute sur la réalité des violences physiques et psychologiques dont elle a été victime. De surcroît, tout en cherchant à contester toute violence (notamment en se fondant sur l'absence de traces de violences verbales dans ses échanges de messages avec sa compagne), M. B______ a néanmoins reconnu avoir dit à Mme A______ que son suicide serait une solution, ce qui est un propos d'une très grande violence psychologique. Il n'a en outre pas hésité à s'emparer du journal intime de Mme A______ et, sans son consentement, à en produire des extraits dans la procédure, ce qui constitue une autre forme de violence psychologique – dont il semble d'ailleurs n'avoir pas du tout conscience.</w:t>
      </w:r>
    </w:p>
    <w:p>
      <w:r>
        <w:rPr>
          <w:b/>
        </w:rPr>
        <w:t>E. 7</w:t>
      </w:r>
    </w:p>
    <w:p>
      <w:r>
        <w:t>S'agissant de la prolongation de la mesure d'éloignement, force est de constater que les parties, pourtant assistées chacune par un avocat et donc susceptibles de communiquer entre elles par leur intermédiaire, n'ont pas réussi pour l'heure à renouer le fil d'un dialogue. Selon les explications données par Mme A______ durant l'audience du 2 juillet 2024 – que l'absence de M. B______ à cette audience ne donne aucune raison de remettre en cause –, son compagnon n'a pas réussi à réaliser, durant les dernières semaines, que la volonté de Mme A______ de se</w:t>
      </w:r>
    </w:p>
    <w:p>
      <w:r>
        <w:t>- 16/17 - A/2191/2024 séparer était devenue irrémédiable. Il a cherché à temporiser sans raison clairement compréhensible, laissant la situation se tendre progressivement au fil du temps jusqu'aux événements du 17 juin 2024. Dans ces conditions, un retour de M. B______ au domicile familial, sans préparation ni amorce de dialogue par l'intermédiaire de leurs avocats respectifs, présente un risque élevé de nouvelles violences, ce d'autant que la situation, loin de s'apaiser, semble au contraire se crisper autour des revendications des deux parties au sujet des liens avec leur fille et de leurs droits relatifs à la jouissance du logement familial.</w:t>
      </w:r>
    </w:p>
    <w:p>
      <w:r>
        <w:rPr>
          <w:b/>
        </w:rPr>
        <w:t>E. 8</w:t>
      </w:r>
    </w:p>
    <w:p>
      <w:r>
        <w:t>Compte tenu de ceci, le tribunal fera donc suite à la demande de Mme A______ et prolongera l'éloignement de M. B______ de son domicile et de sa compagne jusqu'au 3 août 2024 à 17h00.</w:t>
      </w:r>
    </w:p>
    <w:p>
      <w:r>
        <w:rPr>
          <w:b/>
        </w:rPr>
        <w:t>E. 9</w:t>
      </w:r>
    </w:p>
    <w:p>
      <w:r>
        <w:t>Il ne sera pas perçu d'émolument (art. 87 al. 1 LPA).</w:t>
      </w:r>
    </w:p>
    <w:p>
      <w:r>
        <w:rPr>
          <w:b/>
        </w:rPr>
        <w:t>E. 10</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- 17/17 - A/2191/2024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