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JTAPI/677/2024 vom 4. Juli 2024</w:t>
      </w:r>
    </w:p>
    <w:p>
      <w:r>
        <w:t>GE Cour de justice, 2024-07-04, FR</w:t>
      </w:r>
    </w:p>
    <w:p>
      <w:r>
        <w:rPr>
          <w:b/>
        </w:rPr>
        <w:t xml:space="preserve">Quelle: </w:t>
      </w:r>
      <w:r>
        <w:t>https://mcp.opencaselaw.ch/entscheid/ge_gerichte_JTAPI_677_2024</w:t>
      </w:r>
    </w:p>
    <w:p>
      <w:r>
        <w:t>FR: GE_GERICHTE JTAPI/677/2024 du 4 juillet 2024</w:t>
      </w:r>
    </w:p>
    <w:p>
      <w:r>
        <w:t>IT: GE_GERICHTE JTAPI/677/2024 del 4 luglio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t>- 5/9 - A/2230/2024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 juillet 2024 à 14h45.</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w:t>
      </w:r>
    </w:p>
    <w:p>
      <w:r>
        <w:rPr>
          <w:b/>
        </w:rPr>
        <w:t>E. 4</w:t>
      </w:r>
    </w:p>
    <w:p>
      <w:r>
        <w:t>Selon l'art. 76 al. 1 let. b LEI, après notification d’une décision de première instance de renvoi ou d’expulsion au sens de la présente loi ou d’une décision de première instance d’expulsion obligatoire au sens des art. 66a ou 66abis CP ou 49a ou 49abis CPM, l’autorité compétente peut, afin d’en assurer l’exécution, mettre en détention la personne concernée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4.1</w:t>
      </w:r>
    </w:p>
    <w:p>
      <w:r>
        <w:t>;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5</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w:t>
      </w:r>
    </w:p>
    <w:p>
      <w:r>
        <w:t>- 6/9 - A/2230/2024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6</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8</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w:t>
      </w:r>
    </w:p>
    <w:p>
      <w:r>
        <w:t>- 7/9 - A/2230/2024 des documents nécessaires au départ auprès d'un Etat qui ne fait pas partie des États Schengen prend du retard (art. 79 al. 2 let. b LEI).</w:t>
      </w:r>
    </w:p>
    <w:p>
      <w:r>
        <w:rPr>
          <w:b/>
        </w:rPr>
        <w:t>E. 9</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10</w:t>
      </w:r>
    </w:p>
    <w:p>
      <w:r>
        <w:t>Selon l'art. 80 al. 4 LEI, l'autorité judiciaire qui examine la décision de détention de maintien ou de levée tient compte de la situation familiale de la personne détenue et des conditions d'exécution de la détention.</w:t>
      </w:r>
    </w:p>
    <w:p>
      <w:r>
        <w:rPr>
          <w:b/>
        </w:rPr>
        <w:t>E. 11</w:t>
      </w:r>
    </w:p>
    <w:p>
      <w:r>
        <w:t>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w:t>
      </w:r>
    </w:p>
    <w:p>
      <w:r>
        <w:rPr>
          <w:b/>
        </w:rPr>
        <w:t>E. 12</w:t>
      </w:r>
    </w:p>
    <w:p>
      <w:r>
        <w:t>En l'espèce, M. A______ fait l'objet d'une décision de renvoi de Suisse prononcée par l'OCPM le 12 avril 2024, laquelle est définitive. Il ne dispose pas de domicile connu et dit dormir dans la rue. Il n'est pas contesté qu'il n'a entrepris aucune démarche en vue de son renvoi et en particulier, ne s'est pas rendu auprès des services de la Croix-Rouge en vue d'organiser son retour au Brésil. Il a par ailleurs déclaré devant les autorités puis répété lors de l'audience devant le tribunal qu'il souhaitait retourner dans son pays. Il a également expliqué souffrir de schizophrénie et ne pas réussir à s'orienter en ville et n'avoir aucun lieu où se loger. Son comportement relève de l'insoumission passive, sans mensonges sur sa condition ou son identité mais il ne semble toutefois pas enclin ou en mesure de collaborer activement et concrètement à l'organisation de son départ. En outre, et compte tenu des explications confuses livrées en audience, il apparait au tribunal qu'il existe un risque concret que s'il était remis en liberté, il disparaisse dans la clandestinité, de sorte qu'une mesure moins incisive que la détention administrative, telle qu'une assignation à territoire, ne permet à ce stade pas de garantir que M. A______ se tiendra à disposition des autorités lorsque celles-ci devront le présenter devant la représentation du Brésil en vue de l'obtention du laissez-passer nécessaire à son renvoi puis lorsqu'elles devront le conduire à l'aéroport pour qu'il embarque à bord de l'avion devant le raccompagner dans son pays, étant rappelé que l’assurance de son départ de Suisse répond par ailleurs à un intérêt public certain. Au vu de ce qui précède, les conditions pour une détention administrative fondée sur l’art. 76 al. 1 let. b ch. 3 et 4 LEI doivent être considérées comme remplies et le principe de proportionnalité respecté.</w:t>
      </w:r>
    </w:p>
    <w:p>
      <w:r>
        <w:rPr>
          <w:b/>
        </w:rPr>
        <w:t>E. 13</w:t>
      </w:r>
    </w:p>
    <w:p>
      <w:r>
        <w:t>Concernant les démarches entreprises, le représentant du commissaire de police a confirmé devant le tribunal, qu'un rendez-vous avec la représentation du Brésil à</w:t>
      </w:r>
    </w:p>
    <w:p>
      <w:r>
        <w:t>- 8/9 - A/2230/2024 Genève dans le but d'obtenir la délivrance d'un laissez-passer est en cours d'organisation, de sorte qu'en l'état, le principe de célérité est respecté.</w:t>
      </w:r>
    </w:p>
    <w:p>
      <w:r>
        <w:rPr>
          <w:b/>
        </w:rPr>
        <w:t>E. 14</w:t>
      </w:r>
    </w:p>
    <w:p>
      <w:r>
        <w:t>Enfin, la durée de l’ordre de mise en détention respecte pleinement le cadre légal précité et apparait proportionnée au vu des démarches en cours et à entreprendre.</w:t>
      </w:r>
    </w:p>
    <w:p>
      <w:r>
        <w:rPr>
          <w:b/>
        </w:rPr>
        <w:t>E. 15</w:t>
      </w:r>
    </w:p>
    <w:p>
      <w:r>
        <w:t>Selon l'art. 80 al. 4 LEI, l'autorité judiciaire qui examine la décision de détention de maintien ou de levée tient compte de la situation familiale de la personne détenue et des conditions d'exécution de la détention.</w:t>
      </w:r>
    </w:p>
    <w:p>
      <w:r>
        <w:rPr>
          <w:b/>
        </w:rPr>
        <w:t>E. 16</w:t>
      </w:r>
    </w:p>
    <w:p>
      <w:r>
        <w:t>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w:t>
      </w:r>
    </w:p>
    <w:p>
      <w:r>
        <w:rPr>
          <w:b/>
        </w:rPr>
        <w:t>E. 17</w:t>
      </w:r>
    </w:p>
    <w:p>
      <w:r>
        <w:t>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18</w:t>
      </w:r>
    </w:p>
    <w:p>
      <w:r>
        <w:t>S'agissant des craintes exprimées par le conseil de l'intéressé, en lien avec ses problèmes de santé, il ne s'agit pas, à ce stade, d'un motif rendant sa détention disproportionnée ni l'exécution du renvoi manifestement inexigible étant rappelé qu'une évaluation médicale en vue d'établir son aptitude à voyager a été sollicitée et que les soins nécessaires dont il aurait besoin peuvent être prodigués au sein de l’établissement de FAVRA, voire de l'unité carcérale de Belle-Idée si cela devait s'avérer nécessaire.</w:t>
      </w:r>
    </w:p>
    <w:p>
      <w:r>
        <w:rPr>
          <w:b/>
        </w:rPr>
        <w:t>E. 19</w:t>
      </w:r>
    </w:p>
    <w:p>
      <w:r>
        <w:t>Au vu de ce qui précède, il se justifie de confirmer l'ordre de mise en détention administrative de M. A______ pour une durée de deux mois.</w:t>
      </w:r>
    </w:p>
    <w:p>
      <w:r>
        <w:rPr>
          <w:b/>
        </w:rPr>
        <w:t>E. 20</w:t>
      </w:r>
    </w:p>
    <w:p>
      <w:r>
        <w:t>Vu l'issue de la procédure, il ne sera pas alloué d'indemnité de procédure.</w:t>
      </w:r>
    </w:p>
    <w:p>
      <w:r>
        <w:rPr>
          <w:b/>
        </w:rPr>
        <w:t>E. 21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A/2230/2024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