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JTAPI/671/2022 vom 10. Oktober 2016</w:t>
      </w:r>
    </w:p>
    <w:p>
      <w:r>
        <w:t>GE Cour de justice, 2016-10-10, FR</w:t>
      </w:r>
    </w:p>
    <w:p>
      <w:r>
        <w:rPr>
          <w:b/>
        </w:rPr>
        <w:t xml:space="preserve">Quelle: </w:t>
      </w:r>
      <w:r>
        <w:t>https://mcp.opencaselaw.ch/entscheid/ge_gerichte_JTAPI_671_2022</w:t>
      </w:r>
    </w:p>
    <w:p>
      <w:r>
        <w:t>FR: GE_GERICHTE JTAPI/671/2022 du 10 octobre 2016</w:t>
      </w:r>
    </w:p>
    <w:p>
      <w:r>
        <w:t>IT: GE_GERICHTE JTAPI/671/2022 del 10 ottobre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En préambule, le tribunal précisera que les mesures d'instruction auxquelles il a procédé durant la présente procédure s'avèrent finalement inutiles, au vu de l'analyse juridique du dossier telle qu'elle est développée ci-dessous.</w:t>
      </w:r>
    </w:p>
    <w:p>
      <w:r>
        <w:rPr>
          <w:b/>
        </w:rPr>
        <w:t>E. 4</w:t>
      </w:r>
    </w:p>
    <w:p>
      <w:r>
        <w:t>Au titre de conclusion préalable, le recourant demande son audition, ainsi que celle de plusieurs témoins.</w:t>
      </w:r>
    </w:p>
    <w:p>
      <w:r>
        <w:rPr>
          <w:b/>
        </w:rPr>
        <w:t>E. 5</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4A_108/2012 du 11 juin 2012 consid. 3.2,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w:t>
      </w:r>
    </w:p>
    <w:p>
      <w:r>
        <w:t>- 7/13 - A/3724/2021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 Aux termes de l’art. 67 al. 1 LPA, dès le dépôt du recours, le pouvoir de traiter l’affaire qui en fait l’objet passe à l’autorité de recours. La jurisprudence admet que le tribunal, peut, sur la base des art. 19 et 20 LPA, demander toutes précisions écrites à une instance de préavis, au même titre qu’il peut l’entendre en audience de comparution personnelle ou la convoquer à un transport sur place pour qu’elle détaille sa position (ATA/414/2017 du 11 avril 2017 consid. 4a ; ATA/1187/2015 du 3 novembre 2015 consid. 3b ; ATA/636/2015 du 16 juin 2015 consid. 4). Cependant, l’ensemble des actes d’instruction ne sont pas obligatoires (cf. not. art. 41 in fine LPA ; ATF 140 I 68 consid. 9.6.1 ; 134 I 140 consid. 5.3 ; arrêts du Tribunal fédéral 5D_204/2016 du 15 mars 2017 consid. 4.4 ; 5A_792/2016 du 23 janvier 2017 consid. 3.4 ; 6B_594/2015 du 29 février 2016 consid. 2.1 ; ATA/1637/2017 du 19 décembre 2017 consid. 3d, s'agissant de l'audition orale des parties ; arrêts du Tribunal fédéral 1C_243/2013 du 27 septembre 2013 consid. 3.2.1 ; 1C_327/2009 du 5 novembre 2009 consid. 3.1 ; ATA/720/2012 du 30 octobre 2012 et ATA/384/2011 du 21 juin 2011, s'agissant de l'inspection locale) dès lors qu’ils n'apparaissent pas indispensables, si le dossier contient déjà les éléments utiles et nécessaires permettant au tribunal de statuer en connaissance de cause sur le litige (ATF 140 I 285 consid. 6.3.1 ; 137 III 208 consid. 2.2 ; 136 I 229 consid. 5.2 ; arrêts du Tribunal fédéral 2C_109/2015, 2C_110/2015 du 1er septembre 2015 consid. 4.1 ; 1C_61/2011 du 4 mai 2011 consid. 3.1). L'autorité peut par ailleurs renoncer à effectuer des mesures d'instruction lorsqu'elles sont requises sans qu'il soit expliqué en quoi elles peuvent être utiles à la résolution du litige (arrêt du Tribunal fédéral 1C_846/2013 du 4 juin 2014 consid. 6 ; 2C_946/2013 du 29 avril 2014 consid. 3.2). Le droit d'être entendu ne confère donc pas le droit d'être entendu oralement, ni celui d'obtenir l'audition de témoins (art. 41 in fine LPA ; ATF 134 I 140 consid.</w:t>
      </w:r>
    </w:p>
    <w:p>
      <w:r>
        <w:rPr>
          <w:b/>
        </w:rPr>
        <w:t>E. 5.3</w:t>
      </w:r>
    </w:p>
    <w:p>
      <w:r>
        <w:t>; 130 II 425 consid. 2.1 ; arrêts du Tribunal fédéral 2C_901/2014 du 27 janvier 2015 consid. 3 ; 8C_8/2012 du 17 avril 2012 consid. 1.2).</w:t>
      </w:r>
    </w:p>
    <w:p>
      <w:r>
        <w:rPr>
          <w:b/>
        </w:rPr>
        <w:t>E. 6</w:t>
      </w:r>
    </w:p>
    <w:p>
      <w:r>
        <w:t>En l’espèce, l'objet du litige consiste à déterminer, comme on le verra plus en détail ci-dessous, si c'est à bon droit que l'autorité intimée a refusé d'entrer en matière sur la demande de reconsidération présentée par le recourant le 17 juin 2021. Dans cette mesure, il s'agit uniquement d'examiner si les éléments sur lesquels le recourant a fondé cette demande auraient dû être considérés par l'autorité intimée comme une modification notable des circonstances et ainsi l'amener à entrer en matière sur la demande de reconsidération. À cet égard, il convient d'attirer l'attention du recourant sur le fait que les éléments factuels dont</w:t>
      </w:r>
    </w:p>
    <w:p>
      <w:r>
        <w:t>- 8/13 - A/3724/2021 il se prévaut ne sont pas en eux-mêmes remis en cause par l'autorité intimée, qui s'est contentée d'en apprécier l'importance par rapport à l'ensemble des éléments du dossier. Par conséquent, il n'apparaît pas utile d'entendre le recourant ou les témoins, dans la mesure où leur audition tendrait à confirmer des éléments dont la réalité n'est pas contestée en tant que telle. Seule est contestée leur portée, ce qui relève du pouvoir d'appréciation de l'autorité intimée et ne peut faire l'objet que d'un débat juridique entre les parties. Par conséquent, il ne se justifie pas d'ordonner l'audition du recourant et des personnes qu'il a désignées en tant que témoins.</w:t>
      </w:r>
    </w:p>
    <w:p>
      <w:r>
        <w:rPr>
          <w:b/>
        </w:rPr>
        <w:t>E. 7</w:t>
      </w:r>
    </w:p>
    <w:p>
      <w:r>
        <w:t>Le recourant conclut à l’annulation de la décision prononcée le 1er octobre 2021, refusant d’entrer en matière sur sa demande de reconsidération du 17 juin 2021. Il sied tout d'abord de relever que cette demande, quand bien même elle n'était pas intitulée explicitement comme telle, constituait bien une demande de reconsidération au sens des dispositions légales citées ci-dessous, puisque l'autorité intimée était invitée à rendre à nouveau une décision ayant le même objet qu'une décision précédemment prononcée et entrée en force, soit celle du 23 avril 2018. Le recourant ne conteste d'ailleurs pas ce point.</w:t>
      </w:r>
    </w:p>
    <w:p>
      <w:r>
        <w:rPr>
          <w:b/>
        </w:rPr>
        <w:t>E. 8</w:t>
      </w:r>
    </w:p>
    <w:p>
      <w:r>
        <w:t>Selon l'art. 48 al. 1 LPA, les demandes en reconsidération de décisions prises par les autorités administratives sont recevables lorsqu'il existe 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lesquelles l'autorité a fondé sa décision, justifiant par là sa remise en cause (ATA/1620/2019 du 5 novembre</w:t>
      </w:r>
    </w:p>
    <w:p>
      <w:r>
        <w:t>- 9/13 - A/3724/2021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ATA/830/2016 du 4 octobre 2016 consid. 2a).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ATA/1786/2019 du 10 décembre 2019 consid. 4d).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ATA/1818/2019 du 17 décembre 2019 consid. 2b ; ATA/1620/2019 précité consid. 3a).</w:t>
      </w:r>
    </w:p>
    <w:p>
      <w:r>
        <w:rPr>
          <w:b/>
        </w:rPr>
        <w:t>E. 9</w:t>
      </w:r>
    </w:p>
    <w:p>
      <w:r>
        <w:t>En l'espèce, conformément à ce qui précède, la question que le tribunal doit trancher dans la présente procédure est uniquement de savoir si c'est de manière justifiée que l'autorité intimée a considéré que les conditions d'une entrée en matière sur la demande de reconsidération du 17 juin 2021 n'étaient pas réalisées.</w:t>
      </w:r>
    </w:p>
    <w:p>
      <w:r>
        <w:t>- 10/13 - A/3724/2021</w:t>
      </w:r>
    </w:p>
    <w:p>
      <w:r>
        <w:rPr>
          <w:b/>
        </w:rPr>
        <w:t>E. 10</w:t>
      </w:r>
    </w:p>
    <w:p>
      <w:r>
        <w:t>Le premier grief soulevé à cet égard par le recourant concerne le fait que selon lui, la décision litigieuse n'examine pas spécifiquement la portée des éléments nouveaux dont il s'est prévalu dans sa demande de reconsidération, mais se contente de les nier d'office.</w:t>
      </w:r>
    </w:p>
    <w:p>
      <w:r>
        <w:rPr>
          <w:b/>
        </w:rPr>
        <w:t>E. 11</w:t>
      </w:r>
    </w:p>
    <w:p>
      <w:r>
        <w:t>Cette manière de présenter les choses est biaisée, car la décision litigieuse ne conteste pas la réalité des éléments présentés par le recourant dans sa demande de reconsidération ; elle se contente de relever que ces éléments résultent de l'écoulement du temps et du fait que le recourant ne s'est pas conformé aux deux décisions de renvoi prises à son encontre les 10 octobre 2016 et 23 avril 2018. Le tribunal ne peut que constater que l'autorité intimée a fait un usage correct de la jurisprudence rappelée plus haut, selon laquelle la modification des circonstances ne peut pas être qualifiée de notable lorsqu'elle résulte uniquement du fait que l'étranger ne s'est pas conformé à une décision initiale malgré son entrée en force.</w:t>
      </w:r>
    </w:p>
    <w:p>
      <w:r>
        <w:rPr>
          <w:b/>
        </w:rPr>
        <w:t>E. 12</w:t>
      </w:r>
    </w:p>
    <w:p>
      <w:r>
        <w:t>Par conséquent, dans la mesure où la décision litigieuse se fonde à bon escient sur cette jurisprudence, le grief de violation de l'art. 48 LPA ne peut qu'être rejeté.</w:t>
      </w:r>
    </w:p>
    <w:p>
      <w:r>
        <w:rPr>
          <w:b/>
        </w:rPr>
        <w:t>E. 13</w:t>
      </w:r>
    </w:p>
    <w:p>
      <w:r>
        <w:t>Le recourant critique la jurisprudence qui vient d'être rappelée en lui opposant le principe d'égalité de traitement. Selon lui, le refus de tenir compte des changements de circonstances découlant, nonobstant une précédente décision de renvoi entrée en force, de la poursuite du séjour de l'étranger en Suisse, entraîne une inégalité de traitement entre celui dont le dossier est déjà connu et celui dont le séjour clandestin se poursuit pendant plus de 10 ans.</w:t>
      </w:r>
    </w:p>
    <w:p>
      <w:r>
        <w:rPr>
          <w:b/>
        </w:rPr>
        <w:t>E. 14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Il y a notamment inégalité de traitement lorsque l'État accorde un privilège ou une prestation à une personne, mais dénie ceux-ci à une autre personne qui se trouve dans une situation comparable (ATF 140 I 201 consid. 6.5.1).</w:t>
      </w:r>
    </w:p>
    <w:p>
      <w:r>
        <w:rPr>
          <w:b/>
        </w:rPr>
        <w:t>E. 15</w:t>
      </w:r>
    </w:p>
    <w:p>
      <w:r>
        <w:t>En l'espèce, c'est en vain que le recourant se plaint d'une inégalité de traitement, car sa situation n'est pas comparable à celle d'une personne demeurée dans la clandestinité pendant une dizaine d'années. En effet, la jurisprudence qui écarte la</w:t>
      </w:r>
    </w:p>
    <w:p>
      <w:r>
        <w:t>- 11/13 - A/3724/2021 possibilité de considérer comme un changement notable de circonstances les éléments nouveaux découlant de la simple poursuite du séjour en Suisse malgré une décision de renvoi entrée en force, établit une différence pertinente entre celui qui a fait l'objet d'une décision individuelle et concrète lui ordonnant de quitter la Suisse et celui qui n'a encore jamais fait l'objet d'une telle décision. Certes, cette jurisprudence peut avoir pour effet d'avantager l'étranger qui n'a jamais fait l'objet de l'ouverture d'une procédure par une autorité de droit des étrangers et qui parvient ainsi à séjourner pendant une très longue durée en Suisse, mais il serait d'un autre côté inconcevable de traiter de la même manière celui qui se sait devoir quitter la Suisse et qui, faisant fi de cette obligation, tente de mettre l'autorité devant le fait accompli en demeurant dans le pays au mépris d'une décision entrée en force.</w:t>
      </w:r>
    </w:p>
    <w:p>
      <w:r>
        <w:rPr>
          <w:b/>
        </w:rPr>
        <w:t>E. 16</w:t>
      </w:r>
    </w:p>
    <w:p>
      <w:r>
        <w:t>Par conséquent, le grief de violation du principe d'égalité de traitement sera rejeté.</w:t>
      </w:r>
    </w:p>
    <w:p>
      <w:r>
        <w:rPr>
          <w:b/>
        </w:rPr>
        <w:t>E. 17</w:t>
      </w:r>
    </w:p>
    <w:p>
      <w:r>
        <w:t>Le recourant se plaint également de la violation du principe de proportionnalité, au motif que l'autorité intimée n'aurait pas procédé à une réelle pesée des intérêts et n'aurait en particulier pas tenu compte de son excellent degré d'intégration.</w:t>
      </w:r>
    </w:p>
    <w:p>
      <w:r>
        <w:rPr>
          <w:b/>
        </w:rPr>
        <w:t>E. 18</w:t>
      </w:r>
    </w:p>
    <w:p>
      <w:r>
        <w:t>L'examen de ce grief reviendrait à examiner si l'autorité intimée a fait une correcte application des dispositions de fond relative au cas individuel d'extrême gravité, au sens des art. 30 al. 1 let. b de la loi fédérale sur les étrangers et l'intégration du 16 décembre 2005 (LEI - RS 142.20) et 31 al. 1 ordonnance relative à l'admission, au séjour et à l'exercice d'une activité lucrative du 24 octobre 2007 (OASA - RS 142.201). Or, dans la mesure où la décision litigieuse est un refus d'entrer en matière sur la demande de reconsidération du recourant, elle ne constitue pas un cas d'application des dispositions légales susmentionnées.</w:t>
      </w:r>
    </w:p>
    <w:p>
      <w:r>
        <w:rPr>
          <w:b/>
        </w:rPr>
        <w:t>E. 19</w:t>
      </w:r>
    </w:p>
    <w:p>
      <w:r>
        <w:t>Par conséquent, le grief de violation du principe de la proportionnalité sera rejeté.</w:t>
      </w:r>
    </w:p>
    <w:p>
      <w:r>
        <w:rPr>
          <w:b/>
        </w:rPr>
        <w:t>E. 20</w:t>
      </w:r>
    </w:p>
    <w:p>
      <w:r>
        <w:t>Enfin, le recourant se plaint d'une violation de son droit d'être entendu, en ce sens que l'autorité intimée aurait refusé sa proposition d'entendre des témoins permettant de confirmer ses propos.</w:t>
      </w:r>
    </w:p>
    <w:p>
      <w:r>
        <w:rPr>
          <w:b/>
        </w:rPr>
        <w:t>E. 21</w:t>
      </w:r>
    </w:p>
    <w:p>
      <w:r>
        <w:t>Le recourant étant renvoyé plus haut au considérant relatif au contenu du droit d'être entendu, son grief doit lui aussi être rejeté, et ce pour deux raisons. Tout d'abord, le recourant oublie que l'autorité intimée n'est pas compétente pour entendre des témoins (art. 28 al. 1 LPA). Ensuite et surtout, il a été souligné précédemment que la décision litigieuse ne remet pas en question les faits que le recourant a soumis à l'autorité intimée dans sa demande de reconsidération du 17 juin 2021. Il n'y avait dès lors aucune utilité à entendre des témoins susceptibles de confirmer ces faits.</w:t>
      </w:r>
    </w:p>
    <w:p>
      <w:r>
        <w:rPr>
          <w:b/>
        </w:rPr>
        <w:t>E. 22</w:t>
      </w:r>
    </w:p>
    <w:p>
      <w:r>
        <w:t>Intégralement non fondé, le recours sera rejeté.</w:t>
      </w:r>
    </w:p>
    <w:p>
      <w:r>
        <w:t>- 12/13 - A/3724/2021</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- 13/13 - A/3724/2021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