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JTAPI/671/2021 vom 5. Juni 2020</w:t>
      </w:r>
    </w:p>
    <w:p>
      <w:r>
        <w:t>GE Cour de justice, 2020-06-05, FR</w:t>
      </w:r>
    </w:p>
    <w:p>
      <w:r>
        <w:rPr>
          <w:b/>
        </w:rPr>
        <w:t xml:space="preserve">Quelle: </w:t>
      </w:r>
      <w:r>
        <w:t>https://mcp.opencaselaw.ch/entscheid/ge_gerichte_JTAPI_671_2021</w:t>
      </w:r>
    </w:p>
    <w:p>
      <w:r>
        <w:t>FR: GE_GERICHTE JTAPI/671/2021 du 5 juin 2020</w:t>
      </w:r>
    </w:p>
    <w:p>
      <w:r>
        <w:t>IT: GE_GERICHTE JTAPI/671/2021 del 5 giugno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ayant déposé sa demande de régularisation et d'autorisation de séjour pour cas de rigueur le 1er avril 2019, c'est à juste titre que l'autorité intimée a examiné cette demande sous l'angle des dispositions relatives au cas individuel d'extrême gravité, et non sous l'angle des critères de l'opération Papyrus, qui ne prenait en compte que les demandes déposées jusqu'au 31 décembre 2018 (cf. communiqué de presse du DCES et département de la cohésion sociale du 4 mars 2019, in https://www.ge.ch/document/point-situation-intermediaire-relatif-cloture- du-projet-papyrus-0). Ce point ne fait d'ailleurs pas l'objet d'un débat entre les parties.</w:t>
      </w:r>
    </w:p>
    <w:p>
      <w:r>
        <w:rPr>
          <w:b/>
        </w:rPr>
        <w:t>E. 4</w:t>
      </w:r>
    </w:p>
    <w:p>
      <w:r>
        <w:t>Selon l'art. 30 al. 1 let. b LEI, il est possible de déroger aux conditions d'admission d'un étranger en Suisse pour tenir compte d'un cas individuel d'extrême gravité.</w:t>
      </w:r>
    </w:p>
    <w:p>
      <w:r>
        <w:t>- 11/18 - A/2018/2020</w:t>
      </w:r>
    </w:p>
    <w:p>
      <w:r>
        <w:rPr>
          <w:b/>
        </w:rPr>
        <w:t>E. 5</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(cf. ATA/465/2017 du 25 avril 2017 consid. 5 ; ATA/425/2017 du 11 avril 2017).</w:t>
      </w:r>
    </w:p>
    <w:p>
      <w:r>
        <w:rPr>
          <w:b/>
        </w:rPr>
        <w:t>E. 6</w:t>
      </w:r>
    </w:p>
    <w:p>
      <w:r>
        <w:t>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w:t>
      </w:r>
    </w:p>
    <w:p>
      <w:r>
        <w:rPr>
          <w:b/>
        </w:rPr>
        <w:t>E. 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w:t>
      </w:r>
    </w:p>
    <w:p>
      <w:r>
        <w:t>- 12/18 - A/2018/2020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w:t>
      </w:r>
    </w:p>
    <w:p>
      <w:r>
        <w:t>- 14/18 - A/2018/2020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12</w:t>
      </w:r>
    </w:p>
    <w:p>
      <w:r>
        <w:t>En l'occurrence, la décision litigieuse est motivée de manière assez brève, d'une part, en se fondant sur le fait que la recourante n'aurait pas fourni les preuves de son séjour continu en Suisse depuis son arrivée en 1994 et, d'autre part, sur le fait qu'elle n'aurait pas fait preuve d'une intégration particulièrement exceptionnelle qui l'empêcherait de retourner au Ghana, où elle aurait d'ailleurs de la famille et où elle pourrait se réintégrer sans aucun problème. Pour commencer, il faut relever que la date d'arrivée en Suisse de la recourante est établie par pièce, puisqu'elle a fait l'objet d'un article de presse en décembre 1994, relatant les déboires qu'elle avait connus auprès de son employeur à l'époque. La question est donc davantage, du point de vue de l'autorité intimée, de savoir si la recourante est restée en Suisse depuis lors et donc si son séjour a eu lieu de manière continue et ininterrompue. Aucune des pièces produites par la recourante n'en apporte la démonstration, ni même en reliant entre elles ces différents documents, trop rares et dispersés dans le temps. En revanche, les auditions de témoins auxquelles le tribunal a procédé démontrent, d'une part, que, de 1998 jusqu'à la date du dépôt de sa demande de régularisation, la recourante a travaillé auprès de ses principaux employeurs en passant pratiquement sans transition de l'un à l'autre et, d'autre part, que son séjour en Suisse se déroulé de manière ininterrompue, vraisemblablement sans qu'elle ne sorte jamais du pays.</w:t>
      </w:r>
    </w:p>
    <w:p>
      <w:r>
        <w:rPr>
          <w:b/>
        </w:rPr>
        <w:t>E. 13</w:t>
      </w:r>
    </w:p>
    <w:p>
      <w:r>
        <w:t>Il convient de préciser que l'ensemble des témoignages requis par le tribunal ont paru absolument authentiques, les témoins montrant notamment qu'ils étaient très à l'aise avec des éléments remontant à de nombreuses années en arrière, qu'ils étaient en mesure de situer par rapport à des éléments de leur propre histoire. L'authenticité des témoignages a également été vérifiée par croisement de certaines déclarations et précisions apportées par la recourante avec des explications données par les témoins, par exemple pour ce qui était du degré de proximité et de connaissance mutuelle entre la recourante et M. B______ et M. Y______. C'est ainsi que la recourante (après qu'elle ait subsisté selon ses propres déclarations grâce à de petits emplois épars) a commencé à travailler auprès de Mme G______ à partir de 1998, chez qui elle a été hébergée jusqu'au départ de cette dernière à l'étranger, en 2004. C'est à cette époque-là qu'elle a pu trouver un studio à R______, sous-loué par M. B______, comme l'a également confirmé l'un</w:t>
      </w:r>
    </w:p>
    <w:p>
      <w:r>
        <w:t>- 15/18 - A/2018/2020 des amis de ce dernier, M. Y______, studio qu'elle a ensuite occupé jusqu'à ce jour. Après le départ l'étranger de Mme G______, elle a fait la connaissance de Mme I______, laquelle a déclaré avoir fait la connaissance de la recourante une quinzaine d'années auparavant, ce qui ramène aux alentours de l'année 2005, voire coïncide avec la fin de l'emploi de la recourante chez Mme G______. Selon Mme I______ sa relation professionnelle avec la recourante a duré environ six ou sept ans, ce qui amène plus ou moins aux alentours de l'année 2012. Ensuite, Mme X______ a déclaré avoir fait la connaissance de la recourante en 2013 et l'avoir employée dès cette époque-là, puis avoir gardé des contacts réguliers avec elle. Pour ce qui concerne la période 2011 à 2015, le témoignage écrit de Mme S______ atteste également du lien professionnel et d'amitié qui l'a unie à la recourante. C'est ainsi toute la période de 1998 jusqu'à ce jour qui est couverte, pratiquement sans interruption, par les emplois successifs de la recourante.</w:t>
      </w:r>
    </w:p>
    <w:p>
      <w:r>
        <w:rPr>
          <w:b/>
        </w:rPr>
        <w:t>E. 14</w:t>
      </w:r>
    </w:p>
    <w:p>
      <w:r>
        <w:t>A ces éléments s'ajoute que les différents témoins susmentionnés ont côtoyé la recourante de manière suffisamment régulière pour être en mesure, pour la plupart, d'exclure la possibilité qu'elle ait interrompu son séjour en Suisse. En réalité, il ressort même des explications de ces témoins que, non seulement, la recourante n'a pas interrompu son séjour en Suisse durant des périodes significatives, susceptibles de démontrer qu'elle ne s'y était pas vraiment intégrée durablement, mais vraisemblablement, conformément aux déclarations de la recourante elle-même, qu'elle n'a même jamais quitté la Suisse une seule fois depuis son arrivée en 1994, à l'exception du voyage qu'elle a entrepris au début de l'année 2020 pour retourner durant un mois dans son pays. En effet, la recourante a tout d'abord vécu dans le même foyer que Mme G______ entre 1998 et 2004, sans aucune interruption. Elle a ensuite pu occuper en sous-location un studio mis à sa disposition par M. B______, qui l'a vue depuis lors au moins une fois par mois, voire davantage, lorsqu'il s'agissait notamment de venir encaisser le loyer. Dès la même époque, M. Y______, son voisin, l'a également fréquentée, de manière encore plus régulière, en l'aidant pour ses courses, mais également, pendant les premières années de leur relation, à l'occasion de repas pris chez lui ou chez la recourante. Pour la période de 2004-2005 à environ 2012, Mme I______ a pour sa part clairement exclu, en raison de la régularité avec laquelle elle faisait appel aux services de la recourante, la possibilité que cette dernière ait pu s'absenter de Genève durant une période de quelques mois. Enfin, Mme X______ a également exclu une telle possibilité pour la période 2013 jusqu'au moment où la recourante a déposé sa demande de régularisation, étant relevé que leur relation professionnelle les mettait en contact de manière hebdomadaire ou bimensuelle.</w:t>
      </w:r>
    </w:p>
    <w:p>
      <w:r>
        <w:rPr>
          <w:b/>
        </w:rPr>
        <w:t>E. 15</w:t>
      </w:r>
    </w:p>
    <w:p>
      <w:r>
        <w:t>Il faut encore souligner que la recourante a expliqué n'avoir plus disposé d'aucun document d'identité dès le moment où ceux-ci lui avaient été confisqués par son</w:t>
      </w:r>
    </w:p>
    <w:p>
      <w:r>
        <w:t>- 16/18 - A/2018/2020 premier employeur lors de son arrivée à Genève. Certes, il ne s'agit là que de ses propres allégations, mais celles-ci semblent corroborées par la démarche qu'elle a faite en 2019, auprès de la Mission permanente du Ghana à Genève, pour obtenir la délivrance d'un nouveau passeport, le précédent étant signalé « missing ». Cet élément constitue un indice supplémentaire appuyant les déclarations des témoins au sujet du caractère ininterrompu du séjour de la recourante en Suisse, compte tenu du risque considérable qu'elle aurait couru en franchissant la frontière, au risque de ne plus pouvoir revenir en Suisse. Au vu de ce qui précède, le tribunal retient comme établi, avec un degré de vraisemblance confinant à la certitude, que la recourante, arrivée en Suisse en 1994, n'a plus quitté le pays jusqu'à présent, hormis le voyage de 30 jours qu'elle a effectué au Ghana au début de l'année 2020.</w:t>
      </w:r>
    </w:p>
    <w:p>
      <w:r>
        <w:rPr>
          <w:b/>
        </w:rPr>
        <w:t>E. 16</w:t>
      </w:r>
    </w:p>
    <w:p>
      <w:r>
        <w:t>Elle a donc quitté son pays à l'âge de 28 ans et est aujourd'hui âgée de 55 ans, ayant passé en Suisse les 26 dernières années de son existence. Il s'agit d'une très longue durée qui implique normalement un profond enracinement dans le pays d'accueil et entraîne en principe, en cas d'obligation de quitter ce dernier de manière non volontaire, des conséquences excessivement rigoureuses. Dans le cas d'espèce, la recourante n'a certes pas fait la preuve d'une intégration professionnelle ou sociale exceptionnelle, comme le relève la décision litigieuse, mais il convient de rappeler qu'une telle exigence ne s'impose que lorsque la personne concernée prétend demeurer en Suisse alors qu'elle n'y séjourne que depuis quelques années, et non pas lorsqu'elle y vit depuis de nombreuses, voire de très nombreuses années, comme c'est le cas de la recourante. Lorsque la durée du séjour en Suisse devient vraiment longue, l'intégration professionnelle et sociale revêt un degré suffisant lorsque l'étranger est autonome sur le plan professionnel et financier et qu'il ne perturbe pas l'ordre et la sécurité publics. Tel est le cas de la recourante, qui s'est efforcée de subsister en Suisse durant plus de 26 ans grâce à des emplois successifs dans le domaine de l'économie domestique et a pu, grâce à cela, assumer le loyer de son propre logement, ne pas dépendre de l'aide de l'Hospice général et n'avoir aucune dette.</w:t>
      </w:r>
    </w:p>
    <w:p>
      <w:r>
        <w:rPr>
          <w:b/>
        </w:rPr>
        <w:t>E. 17</w:t>
      </w:r>
    </w:p>
    <w:p>
      <w:r>
        <w:t>Pour terminer, il convient encore d'observer que la recourante a mené, durant son enfance puis sa jeune vie d'adulte au Ghana, une existence extrêmement difficile. A peine scolarisée et tout juste lettrée, elle ne dispose d'aucune formation acquise dans ce pays, dans lequel elle a essentiellement vécu dans une très grande précarité, aussi bien sur le plan matériel qu'affectif, et où elle n'a pour seule famille qu'une sœur aînée souffrant apparemment de déficience mentale ou de troubles du comportement, une mère âgée qui l'a abandonnée à deux reprises et dont les jours semblaient comptés en 2019 et enfin un père qui l'a rejetée lorsqu'elle était enfant, la confiant à d'autres personnes chez qui elle a mené une vie proche de l'esclavage. Certes, ces éléments résultent pour l'essentiel des</w:t>
      </w:r>
    </w:p>
    <w:p>
      <w:r>
        <w:t>- 17/18 - A/2018/2020 propres déclarations de la recourante, mais les audiences auxquelles a procédé le tribunal ont permis à ce dernier de se convaincre que l'émotion intense exprimée par la recourante à l'évocation de son passé n'était pas feinte et reflétait ses profondes blessures.</w:t>
      </w:r>
    </w:p>
    <w:p>
      <w:r>
        <w:rPr>
          <w:b/>
        </w:rPr>
        <w:t>E. 18</w:t>
      </w:r>
    </w:p>
    <w:p>
      <w:r>
        <w:t>Il n'apparaît donc pas humainement envisageable que la recourante se réintègre dans son pays d'origine, une telle issue étant de nature à entraîner pour elle une véritable détresse matérielle et morale.</w:t>
      </w:r>
    </w:p>
    <w:p>
      <w:r>
        <w:rPr>
          <w:b/>
        </w:rPr>
        <w:t>E. 19</w:t>
      </w:r>
    </w:p>
    <w:p>
      <w:r>
        <w:t>Compte tenu de l'ensemble de ces circonstances, le refus de préaviser favorablement sa demande d'autorisation de séjour pour cas individuel d'extrême gravité apparaît comme excessivement sévère et ne peut être confirmé.</w:t>
      </w:r>
    </w:p>
    <w:p>
      <w:r>
        <w:rPr>
          <w:b/>
        </w:rPr>
        <w:t>E. 20</w:t>
      </w:r>
    </w:p>
    <w:p>
      <w:r>
        <w:t>Le recours sera par conséquent admis et la décision litigieuse annulée, le dossier étant renvoyé à l'autorité intimée afin qu'elle le préavise favorablement à l'attention du SEM.</w:t>
      </w:r>
    </w:p>
    <w:p>
      <w:r>
        <w:rPr>
          <w:b/>
        </w:rPr>
        <w:t>E. 21</w:t>
      </w:r>
    </w:p>
    <w:p>
      <w:r>
        <w:t>Compte tenu de l'issue de la procédure, il ne sera pas perçu d'émolument (art. 87 al. 1 LPA et 1 et 2 du règlement sur les frais, émoluments et indemnités en procédure administrative du 30 juillet 1986 - RFPA - E 5 10.03).</w:t>
      </w:r>
    </w:p>
    <w:p>
      <w:r>
        <w:rPr>
          <w:b/>
        </w:rPr>
        <w:t>E. 22</w:t>
      </w:r>
    </w:p>
    <w:p>
      <w:r>
        <w:t>L'avance de frais de CHF 500.- sera restituée à la recourante.</w:t>
      </w:r>
    </w:p>
    <w:p>
      <w:r>
        <w:rPr>
          <w:b/>
        </w:rPr>
        <w:t>E. 23</w:t>
      </w:r>
    </w:p>
    <w:p>
      <w:r>
        <w:t>Vu l'issue du litige, une indemnité de procédure de CHF 2'000.-, qui tient compte notamment des actes d'instruction auxquels a participé le mandataire de la recourante, sera mis à la charge de l’État de Genève, soit pour lui l'autorité intimée, en faveur de la recourante (art. 87 al. 2 à 4 LPA et 6 RFPA).</w:t>
      </w:r>
    </w:p>
    <w:p>
      <w:r>
        <w:rPr>
          <w:b/>
        </w:rPr>
        <w:t>E. 24</w:t>
      </w:r>
    </w:p>
    <w:p>
      <w:r>
        <w:t>En vertu des art. 89 al. 2 et 111 al. 2 de la loi sur le Tribunal fédéral du 17 juin 2005 (LTF - RS 173.110), le présent jugement sera communiqué au secrétariat d'État aux migrations.</w:t>
      </w:r>
    </w:p>
    <w:p>
      <w:r>
        <w:t>- 18/18 - A/2018/2020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