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JTAPI/66/2024 vom 26. Januar 2024</w:t>
      </w:r>
    </w:p>
    <w:p>
      <w:r>
        <w:t>GE Cour de justice, 2024-01-26, FR</w:t>
      </w:r>
    </w:p>
    <w:p>
      <w:r>
        <w:rPr>
          <w:b/>
        </w:rPr>
        <w:t xml:space="preserve">Quelle: </w:t>
      </w:r>
      <w:r>
        <w:t>https://mcp.opencaselaw.ch/entscheid/ge_gerichte_JTAPI_66_2024</w:t>
      </w:r>
    </w:p>
    <w:p>
      <w:r>
        <w:t>FR: GE_GERICHTE JTAPI/66/2024 du 26 janvier 2024</w:t>
      </w:r>
    </w:p>
    <w:p>
      <w:r>
        <w:t>IT: GE_GERICHTE JTAPI/66/2024 del 26 gennaio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w:t>
      </w:r>
    </w:p>
    <w:p>
      <w:r>
        <w:t>- 4/9 - A/264/2024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24 janvier 2024 à 14h15.</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4</w:t>
      </w:r>
    </w:p>
    <w:p>
      <w:r>
        <w:t>Selon l'art. 76 al. 1 let. b ch. 1 LEI, en lien avec l'art. 75 al. 1 LEI, après notification d'une décision de première instance de renvoi ou d'une décision de première instance d'expulsion au sens des art. 66a ou 66abis CP, l'autorité compétente peut, afin d'en assurer l'exécution, mettre en détention la personne concernée lorsqu'elle quitte la région qui lui est assignée ou pénètre dans une zone qui lui est interdite en vertu de l'art. 74 LEI (let. b) ou a été condamné pour crime (let. h).</w:t>
      </w:r>
    </w:p>
    <w:p>
      <w:r>
        <w:rPr>
          <w:b/>
        </w:rPr>
        <w:t>E. 5</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6</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t>- 5/9 - A/264/2024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 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rPr>
          <w:b/>
        </w:rPr>
        <w:t>E. 7</w:t>
      </w:r>
    </w:p>
    <w:p>
      <w:r>
        <w:t>En l’espèce, M. A______ fait l’objet d’une décision de renvoi prononcée par l’OCPM le 13 septembre 2022. Il a par ailleurs été condamné notamment pour vol, infraction constitutive de crime au sens de l’art. 10 al. 2 CP. Son comportement laisse au surplus clairement apparaitre qu’il n’est pas disposé à obtempérer aux instructions des autorités, étant rappelé qu’il n’a pas respecté le délai de départ de 24 heures que lui avait imparti l’OCPM pour quitter le territoire, respectivement l’interdiction de pénétrer dans le canton de Genève prononcée à son encontre, fait pour lequel il a été condamné pénalement, et qu’il a disparu dans la clandestinité le 30 septembre 2022. L’on notera encore qu’il est sans domicile fixe, sans moyens de subsistance et qu’il n’a pas d’attaches à Genève. Les conditions d’une mise en détention fondée sur les art. 75 al. 1 let. b et h LEI par renvoi de l’art. 76 al. 1 let. b ch. 1 LEI et 76 al. 1 let. ch. 3 et 4 LEI sont dès lors clairement remplies.</w:t>
      </w:r>
    </w:p>
    <w:p>
      <w:r>
        <w:rPr>
          <w:b/>
        </w:rPr>
        <w:t>E. 8</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t>- 6/9 - A/264/2024</w:t>
      </w:r>
    </w:p>
    <w:p>
      <w:r>
        <w:rPr>
          <w:b/>
        </w:rPr>
        <w:t>E. 9</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10</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11</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12</w:t>
      </w:r>
    </w:p>
    <w:p>
      <w:r>
        <w:t>En l’espèce, M. A______ est sans lieu de résidence à Genève ni sources de revenu. L'assurance de l'exécution de son refoulement répond à un intérêt public certain et compte tenu des éléments justifiant le motif de sa détention aucune autre mesure moins incisive que la détention ne peut être envisagée pour garantir sa présence jusqu'à son départ de Suisse. A cet égard, l’intéressé ne saurait simplement être remis en liberté pour se rendre en France, le dossier ne laissant pas apparaitre qu’il serait autorisé à y séjourner. Par ailleurs, les autorités compétentes agissent avec diligence et célérité, les démarches en vue de son refoulement en Algérie étant en cours. Quant à la durée de la détention, soit trois mois, elle ne paraît pas d'emblée disproportionnée compte-tenu des démarches en cours et encore à entreprendre.</w:t>
      </w:r>
    </w:p>
    <w:p>
      <w:r>
        <w:t>- 7/9 - A/264/2024</w:t>
      </w:r>
    </w:p>
    <w:p>
      <w:r>
        <w:rPr>
          <w:b/>
        </w:rPr>
        <w:t>E. 13</w:t>
      </w:r>
    </w:p>
    <w:p>
      <w:r>
        <w:t>À teneur de l'art. 80 al. 6 let. a LEI,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w:t>
      </w:r>
    </w:p>
    <w:p>
      <w:r>
        <w:rPr>
          <w:b/>
        </w:rPr>
        <w:t>E. 14</w:t>
      </w:r>
    </w:p>
    <w:p>
      <w:r>
        <w:t>Le Tribunal fédéral a à réitérées reprises confirmé, sous l'angle de l'art. 80 al. 6 let. a LEI, que la détention d'une personne de nationalité algérienne sur la base de l'art. 76 LEI était compatible avec l'actuelle impossibilité d'organiser des vols spéciaux à destination de l'Algérie (cf. arrêts 2C_47/2017 du 9 février 2017 consid. 5.4 ; 6B_106/2016 du 7 décembre 2016 consid. 1.4.1 ; 2C_18/2016 du 2 février 2016 consid. 5.2 ; 2C_1072/2015 du 21 décembre 2015 consid. 3.3 ; 2C_597/2011 du 13 septembre 2011). Enfin, dans les situations où l'exécution du renvoi suppose la collaboration de l'intéressé (en particulier parce qu'un rapatriement par vol spécial n'est pas envisageable), le fait que celui-ci déclare par avance qu'il n'entendra pas rentrer dans son pays ni monter dans l'avion ne suffit pas à considérer d'emblée cette possibilité comme exclue. Ainsi, en présence d'un projet concret de renvoi organisé par les autorités et qui a été mis en place à la suite de diverses démarches (discussion avec l'ambassade du pays concerné, obtention d'un laissez-passer, préparation et réservation d'un vol), le juge de la détention ne peut en anticiper l'issue et libérer l'intéressé avant le vol au motif que le renvoi est impossible au sens de l'art. 80 al. 6 let. a LEI (cf. arrêt du Tribunal fédéral 2C_700/2015 du 8 décembre 2015 consid. 4.3.3).</w:t>
      </w:r>
    </w:p>
    <w:p>
      <w:r>
        <w:rPr>
          <w:b/>
        </w:rPr>
        <w:t>E. 15</w:t>
      </w:r>
    </w:p>
    <w:p>
      <w:r>
        <w:t>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w:t>
      </w:r>
    </w:p>
    <w:p>
      <w:r>
        <w:rPr>
          <w:b/>
        </w:rPr>
        <w:t>E. 16</w:t>
      </w:r>
    </w:p>
    <w:p>
      <w:r>
        <w:t>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 5.1 ; 2C_932/2017 du 27 novembre 2017 consid. 3.2 ; 2C_47/2017 du 9 février 2017 consid. 5.2). Les objections y relatives doivent être invoquées et examinées par les autorités compétentes lors des procédures ad hoc et ce n'est que si cette décision</w:t>
      </w:r>
    </w:p>
    <w:p>
      <w:r>
        <w:t>- 8/9 - A/264/2024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w:t>
      </w:r>
    </w:p>
    <w:p>
      <w:r>
        <w:rPr>
          <w:b/>
        </w:rPr>
        <w:t>E. 17</w:t>
      </w:r>
    </w:p>
    <w:p>
      <w:r>
        <w:t>En l'occurrence, le tribunal ne peut que constater et prendre en compte le fait que M. A______ ne dispose pas de statut légal en Suisse et qu'il fait l'objet d'une mesure de renvoi définitive et exécutoire, laquelle n'apparait ni arbitraire ni nulle. Comme rappelé plus haut, son comportement et sa détermination à s'opposer à son renvoi ne constituent, en aucun cas, des éléments permettant de conclure que l'exécution du renvoi est impossible. Quant aux dangers qu'il prétend courir dans son pays en cas de renvoi, ils ne sont aucunement étayés.</w:t>
      </w:r>
    </w:p>
    <w:p>
      <w:r>
        <w:rPr>
          <w:b/>
        </w:rPr>
        <w:t>E. 18</w:t>
      </w:r>
    </w:p>
    <w:p>
      <w:r>
        <w:t>Au vu de ce qui précède, il y a lieu de confirmer l'ordre de mise en détention administrative de M. A______ pour une durée de trois mois.</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A/264/2024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