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JTAPI/668/2024 vom 1. Juli 2024</w:t>
      </w:r>
    </w:p>
    <w:p>
      <w:r>
        <w:t>GE Cour de justice, 2024-07-01, FR</w:t>
      </w:r>
    </w:p>
    <w:p>
      <w:r>
        <w:rPr>
          <w:b/>
        </w:rPr>
        <w:t xml:space="preserve">Quelle: </w:t>
      </w:r>
      <w:r>
        <w:t>https://mcp.opencaselaw.ch/entscheid/ge_gerichte_JTAPI_668_2024</w:t>
      </w:r>
    </w:p>
    <w:p>
      <w:r>
        <w:t>FR: GE_GERICHTE JTAPI/668/2024 du 1 juillet 2024</w:t>
      </w:r>
    </w:p>
    <w:p>
      <w:r>
        <w:t>IT: GE_GERICHTE JTAPI/668/2024 del 1 luglio 2024</w:t>
      </w:r>
    </w:p>
    <w:p>
      <w:pPr>
        <w:pStyle w:val="Heading2"/>
      </w:pPr>
      <w:r>
        <w:t>Erwägungen</w:t>
      </w:r>
    </w:p>
    <w:p>
      <w:r>
        <w:rPr>
          <w:b/>
        </w:rPr>
        <w:t>E. 1</w:t>
      </w:r>
    </w:p>
    <w:p>
      <w:r>
        <w:t>Le tribunal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 arrêts du Tribunal fédéral 2C_325/2019 du 3 février 2020 consid. 3.1). Pour autant, les liens familiaux ne sauraient conférer de manière absolue, en vertu de cette disposition, un droit d'entrée et de séjour (ATF 139 I 330 consid. 2.1 ; 138 I 246 consid. 3.2.1 ; arrêts du Tribunal fédéral 2C_325/2019 du 3 février 2020 consid. 3.1). Selon la jurisprudence, exceptionnellement et à des conditions restrictives, un étranger peut néanmoins, en fonction des circonstances, se prévaloir du droit au respect de sa vie privée et familiale, au sens de l’art. 8 par. 1 CEDH,</w:t>
      </w:r>
    </w:p>
    <w:p>
      <w:r>
        <w:t>- 10/13 - A/3962/2023 pour s’opposer à une éventuelle séparation de sa famille, à condition qu’il entretienne une relation étroite et effective avec un membre de celle-ci ayant le droit de résider durablement en Suisse (ATF 145 I 227 consid. 3.1 ; 141 II 169 consid. 5.2.1 ; 139 I 330 consid. 2.1 ; 137 I 284 consid. 1.3 ; arrêt du Tribunal fédéral 2C_603/2019 du 16 décembre 2019 consid. 6.1). Les relations ici visées concernent en premier lieu la famille dite nucléaire, c'est-à-dire la communauté formée par les parents et leurs enfants mineurs (ATF 140 I 77 consid. 5.2 ; 137 I 113 consid. 6.1 ; 135 I 143 consid. 1.3.2 ; arrêts du Tribunal fédéral 2C_584/2017 du 29 juin 2017 consid. 3 ; 2C_1083/2016 du 24 avril 2017 consid. 1.1).</w:t>
      </w:r>
    </w:p>
    <w:p>
      <w:r>
        <w:t>Il faut aussi tenir compte de l'intérêt fondamental de l'enfant (art. 3 de la Convention relative aux droits de l'enfant, conclue à New York le 20 novembre 1989, approuvée par l'Assemblée fédérale le 13 décembre 1996. Instrument de ratification déposé par la Suisse le 24 février 1997 (CDE - RS 0.107)) à pouvoir grandir en jouissant d'un contact étroit avec ses deux parents, étant précisé que, sous l'angle du droit des étrangers, cet élément n'est pas prépondérant par rapport aux autres et que l'art. 3 CDE ne fonde pas une prétention directe à l'octroi ou au maintien d'une autorisation (cf. ATF 144 I 91 consid. 5.2 et les références citées ; arrêt du Tribunal fédéral 2C_303/2018 du 20 juin 2018 consid. 4.2).</w:t>
      </w:r>
    </w:p>
    <w:p>
      <w:r>
        <w:t>Le parent étranger qui n'a pas la garde d'un enfant mineur disposant d'un droit durable de résider en Suisse ne peut d'emblée entretenir une relation familiale avec celui-ci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(ATF 144 I 91 consid. 5.1 et les références citées ; arrêt du Tribunal fédéral 2C_303/2018 du 20 juin 2018 consid. 4.2).</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w:t>
      </w:r>
    </w:p>
    <w:p>
      <w:r>
        <w:t>- 8/13 - A/3962/2023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ce qui est le cas pour les ressortissants des Philippines.</w:t>
      </w:r>
    </w:p>
    <w:p>
      <w:r>
        <w:rPr>
          <w:b/>
        </w:rPr>
        <w:t>E. 7</w:t>
      </w:r>
    </w:p>
    <w:p>
      <w:r>
        <w:t>Aux termes de de l’art. 44 al. 1 LEI, le conjoint étranger du titulaire d'une autorisation de séjour ainsi que ses enfants étrangers de moins de 18 ans peuvent obtenir une autorisation de séjour et la prolongation de celle-ci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 L’art. 44 LEI, par sa formulation potestative, ne confère pas un droit au regroupement familial (ATF 137 I 284 consid. 1.2 ; arrêt du Tribunal fédéral 2C_548/2019 du 13 juin 2019 consid. 4), l'octroi d'une autorisation de séjour étant laissé à l'appréciation de l'autorité (ATF 139 I 330 consid. 1.2 ; 137 I 284 consid. 1.2).</w:t>
      </w:r>
    </w:p>
    <w:p>
      <w:r>
        <w:rPr>
          <w:b/>
        </w:rPr>
        <w:t>E. 8</w:t>
      </w:r>
    </w:p>
    <w:p>
      <w:r>
        <w:t>Conformément à l'art. 90 LEI, l'étranger et les tiers participant à une procédure prévue par la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w:t>
      </w:r>
    </w:p>
    <w:p>
      <w:r>
        <w:t>- 9/13 - A/3962/2023 du 25 février 2021 consid. 4.1 ; 2C_1156/2018 du 12 juillet 2019 consid. 3.3 et les arrêts cités).</w:t>
      </w:r>
    </w:p>
    <w:p>
      <w:r>
        <w:t>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w:t>
      </w:r>
    </w:p>
    <w:p>
      <w:r>
        <w:rPr>
          <w:b/>
        </w:rPr>
        <w:t>E. 9</w:t>
      </w:r>
    </w:p>
    <w:p>
      <w:r>
        <w:t>En l’espèce, aucun élément au dossier ne vient confirmer que l’intéressé a effectivement repris la vie commune avec son épouse, de sorte que la condition cumulative de l’art. 44 al. 1 let. a LEI n’est pas donnée. Dès lors, il n’est pas nécessaire de savoir si les autres conditions de cette disposition sont remplies ou non. Le refus de l'OCPM de délivrer une autorisation de séjour fondée sur cette disposition ne peut donc qu’être confirmé.</w:t>
      </w:r>
    </w:p>
    <w:p>
      <w:r>
        <w:rPr>
          <w:b/>
        </w:rPr>
        <w:t>E. 10</w:t>
      </w:r>
    </w:p>
    <w:p>
      <w:r>
        <w:t>Le recourant prétend à une autorisation de séjour sur la base de l’art. 8 CEDH.</w:t>
      </w:r>
    </w:p>
    <w:p>
      <w:r>
        <w:rPr>
          <w:b/>
        </w:rPr>
        <w:t>E. 11</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2D_30/2019 du 14 août 2019 consid. 3.2 ; 2C_459/2019 du 17 mai 2019 consid. 3.1). Les années passées en Suisse dans l'illégalité ou au bénéfice d'une simple tolérance - par exemple en raison de l'effet suspensif attaché à des procédures de recours - ne sont en revanche pas déterminantes (ATF 137 II 1 consid. 4.3 ; 134 II 10 consid. 4.3 ; arrêts du Tribunal fédéral 2C_603/2019 du 16 décembre 2019 consid. 6.2). Le fait de refuser un droit de séjour à un étranger dont la famille se trouve en Suisse peut porter atteinte au droit au respect de la vie privée et familiale garanti par l'art. 8 CEDH (ATF 139 I 330 consid. 2.1 ; 135 I 143 consid. 1.3.1 ; 135 I 153 consid.</w:t>
      </w:r>
    </w:p>
    <w:p>
      <w:r>
        <w:rPr>
          <w:b/>
        </w:rPr>
        <w:t>E. 12</w:t>
      </w:r>
    </w:p>
    <w:p>
      <w:r>
        <w:t>En l’espèce, l'art. 8 CEDH n’est d’aucun secours au recourant, ce dernier n’ayant pas séjourné légalement en Suisse pendant au moins dix ans, ni ne pouvant se prévaloir d’une forte intégration. En effet, force est de constater, avec l’autorité intimée, que le recourant n’a pas fait preuve d’un comportement irréprochable puisqu’il a été condamné à trois reprises, dont une fois pour infraction grave à la LStup. De plus, il est dépendant de l'aide sociale depuis 2018, ce qui constitue d’ailleurs un motif de révocation d’une autorisation de séjour au sens des art. 62 al. 1 let. d LEI. Il est sans emploi stable depuis 2015 et ne démontre pas avoir accompli les efforts nécessaires pour acquérir son indépendance financière. Il fait l’objet de poursuites pour plus de CHF 160'000.-. Il n’apparaît en outre pas qu’il se soit particulièrement investi dans la vie associative ou culturelle genevoise durant son</w:t>
      </w:r>
    </w:p>
    <w:p>
      <w:r>
        <w:t>- 11/13 - A/3962/2023 séjour. Il ne fournit aucun élément concret quant à ses connaissances de la langue française, étant rappelé qu’en mars 2019 il avait encore besoin d’une interprète pour comprendre le français alors qu’il séjourne en Suisse depuis 2006. Il n’a par ailleurs pas réussi à démontrer qu’il serait intégré socialement. Compte tenu de ces éléments, le recourant ne remplit manifestement pas les conditions des art. 30 al. 1 let. b LEI et 31 OASA, ce dont il ne se prévaut d’ailleurs pas. Pour le surplus, au vu du dossier, le recourant vie déjà séparément de ses enfants. Ainsi, pour ce motif déjà, il ne peut se prévaloir de l’art. 8 CEDH. De plus, son enfant mineur E______ n’étant pas au bénéfice d’une autorisation d’établissement, l’application de cette disposition est exclue en l’espèce. En ce qui concerne le maintien des contacts avec ses enfants, il pourra toujours exercer son droit de visite durant les vacances scolaires par exemple, en aménageant ses modalités (fréquence et durée). De même, des contacts réguliers pourront se maintenir par les moyens actuels de télécommunications. Par ailleurs, s'il est de manière générale préférable que les enfants puissent avoir leur père à leurs côtés, il faut rappeler que la CDE n'accorde ni à l'enfant ni à ses parents un droit à la réunion de la famille dans un État particulier ou une prétention directe à l'obtention d'une autorisation de séjour et, qu'en l'occurrence, les contacts effectifs des enfants avec leur père ne possèdent pas une intensité qui devrait l'emporter sous l'angle de la pesée des intérêts (cf. arrêt du Tribunal fédéral 2C_752/2019 du 27 septembre 2019 consid. 3.2.4).</w:t>
      </w:r>
    </w:p>
    <w:p>
      <w:r>
        <w:rPr>
          <w:b/>
        </w:rPr>
        <w:t>E. 13</w:t>
      </w:r>
    </w:p>
    <w:p>
      <w:r>
        <w:t>En conclusion, dès lors que le recourant ne peut pas se prévaloir d’une intégration socioprofessionnelle particulièrement approfondie en Suisse, qu’il dépend de l'aide sociale, qu’il n’a pas fait preuve d’un comportement irréprochable et qu’il a accumulé des dettes importantes, le refus de renouveler son autorisation de séjour que lui a opposé l’OCPM ne constitue pas une ingérence inadmissible dans son droit à la protection de sa vie familiale et privée en Suisse, tel que consacré par l'art. 8 CEDH. Le dossier ne contient aucun élément déterminant qui ferait apparaître ce refus comme disproportionné ou contraire à la loi.</w:t>
      </w:r>
    </w:p>
    <w:p>
      <w:r>
        <w:t>Compte tenu de ces éléments, c’est à juste titre que l’OCPM a considéré que le recourant ne pouvait se prévaloir ni de l'art. 8 CEDH, ni d'aucune autre disposition conventionnelle, constitutionnelle ou légale pour justifier la poursuite de son séjour en Suisse.</w:t>
      </w:r>
    </w:p>
    <w:p>
      <w:r>
        <w:rPr>
          <w:b/>
        </w:rPr>
        <w:t>E. 14</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t>- 12/13 - A/3962/2023</w:t>
      </w:r>
    </w:p>
    <w:p>
      <w:r>
        <w:rPr>
          <w:b/>
        </w:rPr>
        <w:t>E. 15</w:t>
      </w:r>
    </w:p>
    <w:p>
      <w:r>
        <w:t>En l’espèce, le recourant n'obtenant pas d'autorisation de séjour, c'est à bon droit que l'autorité intimée a prononcé son renvoi de Suisse. Il n'apparaît en outre pas que l'exécution de son renvoi ne serait pas possible, serait illicite ou qu'elle ne pourrait être raisonnablement exigée (art. 83 LEI).</w:t>
      </w:r>
    </w:p>
    <w:p>
      <w:r>
        <w:rPr>
          <w:b/>
        </w:rPr>
        <w:t>E. 16</w:t>
      </w:r>
    </w:p>
    <w:p>
      <w:r>
        <w:t>Infondé, le recours sera rejeté et la décision contestée confirmée.</w:t>
      </w:r>
    </w:p>
    <w:p>
      <w:r>
        <w:rPr>
          <w:b/>
        </w:rPr>
        <w:t>E. 17</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rPr>
          <w:b/>
        </w:rPr>
        <w:t>E. 18</w:t>
      </w:r>
    </w:p>
    <w:p>
      <w:r>
        <w:t>Vu l’issue du litige, aucune indemnité de procédure ne sera allouée (art. 87 al. 2 LPA).</w:t>
      </w:r>
    </w:p>
    <w:p>
      <w:r>
        <w:rPr>
          <w:b/>
        </w:rPr>
        <w:t>E. 19</w:t>
      </w:r>
    </w:p>
    <w:p>
      <w:r>
        <w:t>En vertu des art. 89 al. 2 et 111 al. 2 de la loi sur le Tribunal fédéral du 17 juin 2005 (LTF - RS 173.110), le présent jugement sera communiqué au secrétariat d'État aux migrations.</w:t>
      </w:r>
    </w:p>
    <w:p>
      <w:r>
        <w:t>- 13/13 - A/3962/2023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