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JTAPI/665/2025 vom 16. Juni 2025</w:t>
      </w:r>
    </w:p>
    <w:p>
      <w:r>
        <w:t>GE Cour de justice, 2025-06-16, FR</w:t>
      </w:r>
    </w:p>
    <w:p>
      <w:r>
        <w:rPr>
          <w:b/>
        </w:rPr>
        <w:t xml:space="preserve">Quelle: </w:t>
      </w:r>
      <w:r>
        <w:t>https://mcp.opencaselaw.ch/entscheid/ge_gerichte_JTAPI_665_2025</w:t>
      </w:r>
    </w:p>
    <w:p>
      <w:r>
        <w:t>FR: GE_GERICHTE JTAPI/665/2025 du 16 juin 2025</w:t>
      </w:r>
    </w:p>
    <w:p>
      <w:r>
        <w:t>IT: GE_GERICHTE JTAPI/665/2025 del 16 giugno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4.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elle ne remplace pas la première, mais est considérée comme constituant le chef de conclusions de l’autorité intimée (arrêt du Tribunal fédéral 1C_97/2022 du 23 janvier 2023 consid. 2.1.1 ; ATA/1369/2023 du 19 décembre 2023 consid. 3.1).</w:t>
      </w:r>
    </w:p>
    <w:p>
      <w:r>
        <w:rPr>
          <w:b/>
        </w:rPr>
        <w:t>E. 5</w:t>
      </w:r>
    </w:p>
    <w:p>
      <w:r>
        <w:t>En l'espèce, la décision du 13 janvier 2025 annulant et remplaçant la décision du</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8</w:t>
      </w:r>
    </w:p>
    <w:p>
      <w:r>
        <w:t>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9</w:t>
      </w:r>
    </w:p>
    <w:p>
      <w:r>
        <w:t>En l'occurrence, la décision querellée a pour objet le retrait du permis de conduire de M. A______ pour une durée de quatre mois.</w:t>
      </w:r>
    </w:p>
    <w:p>
      <w:r>
        <w:rPr>
          <w:b/>
        </w:rPr>
        <w:t>E. 10</w:t>
      </w:r>
    </w:p>
    <w:p>
      <w:r>
        <w:t>Le recourant ne conteste pas l'infraction qui lui est reprochée, de sorte qu'il n'y a pas lieu d'y revenir. Il conteste en revanche sa qualification et estime que la durée du retrait prononcé par l'OCV est trop importante et disproportionnée au regard des circonstances, en particulier au vu du fait que cette sanction a été réduite de treize à quatre mois après son premier recours et que, dans ce contexte, une réévaluation complète de sa situation, apparaît nécessaire. Il conclut à la réduction de la durée du retrait, sans la chiffrer, voire à l'annulation dudit retrait ou, à défaut, à l'examen d'une mesure alternative.</w:t>
      </w:r>
    </w:p>
    <w:p>
      <w:r>
        <w:rPr>
          <w:b/>
        </w:rPr>
        <w:t>E. 11</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w:t>
      </w:r>
    </w:p>
    <w:p>
      <w:r>
        <w:rPr>
          <w:b/>
        </w:rPr>
        <w:t>E. 12</w:t>
      </w:r>
    </w:p>
    <w:p>
      <w:r>
        <w:t>L'autorité administrative ne peut s'écarter du jugement pénal que si elle est en mesure de fonder sa décision sur des constatations de fait inconnues du juge pénal</w:t>
      </w:r>
    </w:p>
    <w:p>
      <w:r>
        <w:t>- 8/13 - A/16/2025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w:t>
      </w:r>
    </w:p>
    <w:p>
      <w:r>
        <w:rPr>
          <w:b/>
        </w:rPr>
        <w:t>E. 13</w:t>
      </w:r>
    </w:p>
    <w:p>
      <w:r>
        <w:t>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w:t>
      </w:r>
    </w:p>
    <w:p>
      <w:r>
        <w:rPr>
          <w:b/>
        </w:rPr>
        <w:t>E. 14</w:t>
      </w:r>
    </w:p>
    <w:p>
      <w:r>
        <w:t>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15</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16</w:t>
      </w:r>
    </w:p>
    <w:p>
      <w:r>
        <w:t>Pour déterminer la durée et s'il y a lieu de prononcer un retrait d'admonestation, la LCR distingue les infractions légères, moyennement graves et graves (art. 16a à 16c LCR).</w:t>
      </w:r>
    </w:p>
    <w:p>
      <w:r>
        <w:rPr>
          <w:b/>
        </w:rPr>
        <w:t>E. 17</w:t>
      </w:r>
    </w:p>
    <w:p>
      <w:r>
        <w:t>Selon l’art. 16c al. 1 LCR, commet une infraction grave la personne qui, en violant gravement les règles de la circulation met sérieusement en danger la sécurité d’autrui ou en prend le risque (let. a).</w:t>
      </w:r>
    </w:p>
    <w:p>
      <w:r>
        <w:t>- 9/13 - A/16/2025</w:t>
      </w:r>
    </w:p>
    <w:p>
      <w:r>
        <w:rPr>
          <w:b/>
        </w:rPr>
        <w:t>E. 18</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19</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On soulignera ici que ces seuils ont été fixés par la jurisprudence en tenant compte du fait que les dépassements en question sont commis dans des conditions de circulation idéales. Ainsi, le fait que la route soit rectiligne ou que la visibilité soit optimale ne diminue pas le degré de danger atteint par un certain dépassement de la vitesse autorisée, mais fait partie de la définition de ce danger. Lorsque les conditions de la circulation sont défavorables, le danger est accru (à vitesse égale) et la gravité de l'infraction croît également.</w:t>
      </w:r>
    </w:p>
    <w:p>
      <w:r>
        <w:rPr>
          <w:b/>
        </w:rPr>
        <w:t>E. 20</w:t>
      </w:r>
    </w:p>
    <w:p>
      <w:r>
        <w:t>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21</w:t>
      </w:r>
    </w:p>
    <w:p>
      <w:r>
        <w:t>Après une infraction grave, le permis d'élève conducteur ou le permis de conduire est retiré pour trois mois au minimum (art. 16c al. 2 let. a LCR).</w:t>
      </w:r>
    </w:p>
    <w:p>
      <w:r>
        <w:rPr>
          <w:b/>
        </w:rPr>
        <w:t>E. 22</w:t>
      </w:r>
    </w:p>
    <w:p>
      <w:r>
        <w:t>En vertu de l'art. 16 al. 3 LCR, les circonstances qui doivent être prises en considérations pour fixer la durée du retrait du permis de conduire sont notamment l'atteinte à la sécurité routière, la gravité de la faute, les antécédents en tant que</w:t>
      </w:r>
    </w:p>
    <w:p>
      <w:r>
        <w:t>- 10/13 - A/16/2025 conducteur ainsi que la nécessité professionnelle de conduire un véhicule automobile ; la durée minimale du retrait ne peut être toutefois réduite.</w:t>
      </w:r>
    </w:p>
    <w:p>
      <w:r>
        <w:rPr>
          <w:b/>
        </w:rPr>
        <w:t>E. 23</w:t>
      </w:r>
    </w:p>
    <w:p>
      <w:r>
        <w:t>La proximité temporelle d'un antécédent (généralement constitutif d'une récidive) est une circonstance aggravante (arrêts 1C_366/2011 consid. 3.5 ; 1C_293/2009 consid. 2.2).</w:t>
      </w:r>
    </w:p>
    <w:p>
      <w:r>
        <w:rPr>
          <w:b/>
        </w:rPr>
        <w:t>E. 24</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consid. 2.4 ; 123 II 572, consid. 2c ; arrêt du Tribunal fédéral 1C_504/2011 du 7 mars 2012, consid. 4.1).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25</w:t>
      </w:r>
    </w:p>
    <w:p>
      <w:r>
        <w:t>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w:t>
      </w:r>
    </w:p>
    <w:p>
      <w:r>
        <w:rPr>
          <w:b/>
        </w:rPr>
        <w:t>E. 26</w:t>
      </w:r>
    </w:p>
    <w:p>
      <w:r>
        <w:t>En l'espèce, le recourant a reconnu l'infraction qui lui est reprochée, à savoir un dépassement de la vitesse autorisée de 42 km/h (marge de sécurité déduite). Ce dernier a par ailleurs été condamné par ordonnance pénale du 3 janvier 2025 pour</w:t>
      </w:r>
    </w:p>
    <w:p>
      <w:r>
        <w:t>- 11/13 - A/16/2025 violation grave des règles de la circulation routière au sens de l’art. 90 al. 2 LCR, laquelle est entrée en force et dont il n'existe aucune raison de s'écarter. Au vu de ce qui précède, c'est donc à juste titre que l’OCV a qualifié l'infraction commise par le recourant de faute grave et a prononcé un retrait de permis, étant rappelé que l'autorité administrative n'a pas de marge de manœuvre en la matière et ne peut s'écarter, sans circonstances particulières, non réalisées en l'espèce, des faits tels qu'ils ont été retenus par l'autorité de poursuite pénale. La durée de quatre mois, légèrement supérieure à la durée minimale incompressible de trois mois, n'apparaît en outre pas disproportionnée au vu des circonstances du cas d'espèce. Il est encore à souligner qu'il était loisible au recourant de suivre un cours dispensé par le BPA, l'autorité ayant indiqué qu'elle aurait été disposée à réduire d'un mois au maximum la durée de retrait initialement fixée, ce qu'il a choisi de ne pas faire. À cela s'ajoute que le recourant a récidivé le 29 novembre 2024, en commettant un nouvel excès de vitesse de 27 km/h, constitutif d'une faute grave, et qu'il a été condamné le 3 mars 2025 par l'autorité de poursuite pénale pour violation grave des règles de la circulation routière au sens de l'art. 90 al. 2 LCR, décision qui est également entrée en force. Sans qu'il s'agisse d'un antécédent, cette infraction étant survenue après le prononcé de la décision querellée, force est de constater que le recourant n'a pas, malgré ses déclarations en cours d'instruction, pris conscience que sa conduite, dangereuse, compromet la sécurité des autres usagers de la route. Par ailleurs, le recourant ne peut valablement se prévaloir d'un besoin de conduire au sens strict où l'entendent la jurisprudence et la doctrine dans la mesure où les transports publics ou le taxi permettent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 Dans ces conditions, le tribunal estime que l'OCV n'a pas excédé ou abusé de son large pouvoir d'appréciation pour s'écarter du minimum légal de trois mois, décision qui apparait dès lors conforme au principe de la proportionnalité qui gouverne toute action étatique (art. 36 de la Constitution fédérale de la Confédération suisse du 18 avril 1999 - Cst. - RS 101). Au surplus, comme rappelé ci-dessus, le retrait du permis de conduire est une mesure obligatoire, qui, dès que ses conditions légales sont remplies, doit être ordonnée par l'autorité. Il n'existe ainsi pas de place pour une sanction de substitution.</w:t>
      </w:r>
    </w:p>
    <w:p>
      <w:r>
        <w:rPr>
          <w:b/>
        </w:rPr>
        <w:t>E. 27</w:t>
      </w:r>
    </w:p>
    <w:p>
      <w:r>
        <w:t>Entièrement mal fondé, le recours sera rejeté et la décision querellée confirmée.</w:t>
      </w:r>
    </w:p>
    <w:p>
      <w:r>
        <w:t>- 12/13 - A/16/2025</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- 13/13 - A/16/2025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