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JTAPI/664/2024 vom 31. August 2021</w:t>
      </w:r>
    </w:p>
    <w:p>
      <w:r>
        <w:t>GE Cour de justice, 2021-08-31, FR</w:t>
      </w:r>
    </w:p>
    <w:p>
      <w:r>
        <w:rPr>
          <w:b/>
        </w:rPr>
        <w:t xml:space="preserve">Quelle: </w:t>
      </w:r>
      <w:r>
        <w:t>https://mcp.opencaselaw.ch/entscheid/ge_gerichte_JTAPI_664_2024</w:t>
      </w:r>
    </w:p>
    <w:p>
      <w:r>
        <w:t>FR: GE_GERICHTE JTAPI/664/2024 du 31 août 2021</w:t>
      </w:r>
    </w:p>
    <w:p>
      <w:r>
        <w:t>IT: GE_GERICHTE JTAPI/664/2024 del 31 agosto 2021</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arrêt du Tribunal fédéral 8C_712/2020 du 21 juillet 2021 consid. 4.3 ; Thierry TANQUEREL, Manuel de droit administratif, 2018, n. 515 p. 179).</w:t>
      </w:r>
    </w:p>
    <w:p>
      <w:r>
        <w:t>- 5/10 - A/3454/2023</w:t>
      </w:r>
    </w:p>
    <w:p>
      <w:r>
        <w:rPr>
          <w:b/>
        </w:rPr>
        <w:t>E. 4</w:t>
      </w:r>
    </w:p>
    <w:p>
      <w:r>
        <w:t>Saisi d’un recours, le tribunal applique le droit d’office. Il ne peut pas aller au-delà des conclusions des parties, mais n’est lié ni par les motifs invoqués par celles-ci (art. 69 al. 1 LPA), ni par leur argumentation juridique (ATA/1331/2023 du 12 décembre 2022 consid. 3).</w:t>
      </w:r>
    </w:p>
    <w:p>
      <w:r>
        <w:rPr>
          <w:b/>
        </w:rPr>
        <w:t>E. 5</w:t>
      </w:r>
    </w:p>
    <w:p>
      <w:r>
        <w:t>La recourante requiert d’être mise au bénéfice d’un permis de séjour en vertu de l’art. 14 CTEH. L’OCPM répond ne pas être compétent pour traiter de ce point.</w:t>
      </w:r>
    </w:p>
    <w:p>
      <w:r>
        <w:rPr>
          <w:b/>
        </w:rPr>
        <w:t>E. 6</w:t>
      </w:r>
    </w:p>
    <w:p>
      <w:r>
        <w:t>Selon l’art. 14 al. 1 CTEH, chaque partie délivre un permis de séjour renouvelable aux victimes, soit dans l’une des deux hypothèses suivantes, soit dans les deux : a) l’autorité compétente estime que leur séjour s’avère nécessaire en raison de leur situation personnelle ; b) l’autorité compétente estime que leur séjour s’avère nécessaire en raison de leur coopération avec les autorités compétentes aux fins d’une enquête ou d’une procédure pénale. Les deux lettres de l’art. 14 al. 1 CTEH sont d’application directe (arrêt du Tribunal fédéral 2C_483/2021 du 14 décembre 2021 consid. 4.3).</w:t>
      </w:r>
    </w:p>
    <w:p>
      <w:r>
        <w:rPr>
          <w:b/>
        </w:rPr>
        <w:t>E. 7</w:t>
      </w:r>
    </w:p>
    <w:p>
      <w:r>
        <w:t>La LEI ne contient pas de disposition spécifique pour concrétiser l’art. 14 al. 1 let. a CTEH (arrêt du Tribunal fédéral 2C_334/2022 du 24 novembre 2022 consid. 6.2). L’art. 30 al. 1 let. e LEI stipule en effet uniquement qu’il est possible de déroger aux conditions d’admission (art. 18 à 29) dans le but de régler le séjour des victimes ou des témoins de la traite d’êtres humains et des personnes qui coopèrent avec les autorités de poursuite pénale dans le cadre d’un programme de protection des témoins mis en place en Suisse, dans un État étranger ou par une cour pénale internationale.</w:t>
      </w:r>
    </w:p>
    <w:p>
      <w:r>
        <w:rPr>
          <w:b/>
        </w:rPr>
        <w:t>E. 8</w:t>
      </w:r>
    </w:p>
    <w:p>
      <w:r>
        <w:t>La LEI ne contient pas non plus de disposition spécifique pour concrétiser l’art. 14 al. 1 let. b CTEH. À cet égard, il sied de relever qu’une telle disposition n’est pas nécessaire dans la mesure où les autorités migratoires ne peuvent pas, dans ce cadre spécifique, s’écarter de l’appréciation des autorités pénales qui seules ont le pouvoir d’estimer de manière fiable la nécessité de la présence de la victime pour la suite de la procédure (ATF 145 I 308 consid. 4.2 in fine ; arrêt du Tribunal fédéral 2C_334/2022 du 24 novembre 2022 consid. 7.1).</w:t>
      </w:r>
    </w:p>
    <w:p>
      <w:r>
        <w:rPr>
          <w:b/>
        </w:rPr>
        <w:t>E. 9</w:t>
      </w:r>
    </w:p>
    <w:p>
      <w:r>
        <w:t>Les art. 35 et 36 OASA précisent le champ d’application de l’art. 30 al. 1 let. e LEI (ATF 145 I 308 consid. 3.3.2) et concrétisent l’art. 14 CTEH en droit suisse (arrêt du Tribunal administratif fédéral F-4436/2019 du 1er février 2021 consid. 5.4.1). Ainsi, selon l’art. 35 al. 1 OASA, l’autorité migratoire cantonale accorde à un étranger, dont le séjour en Suisse n’est pas régulier, un délai de rétablissement et de réflexion de trente jours au moins - période durant laquelle aucune mesure d’exécution, notamment de renvoi, n’est appliquée - s’il y a lieu de croire qu’il est une victime ou un témoin de la traite d’êtres humains. L’art. 36 OASA précise, pour sa part, que lorsque la présence de la victime ou du témoin est encore requise, les autorités compétentes pour les recherches policières</w:t>
      </w:r>
    </w:p>
    <w:p>
      <w:r>
        <w:t>- 6/10 - A/3454/2023 ou pour la procédure judiciaire en informent l’autorité migratoire cantonale, en précisant la durée, avant le terme du délai de réflexion (al. 1) ; que l’autorité compétente en matière d’étrangers du canton dans lequel l’infraction a été commise délivre une autorisation de séjour de courte durée pour la durée probable de l’enquête policière ou de la procédure judiciaire. Si des enquêtes policières sont menées dans plusieurs cantons, c’est le dernier canton dans lequel la personne a séjourné qui délivre l’autorisation de séjour de courte durée (al. 2) ; que la personne concernée doit quitter la Suisse lorsque le délai de réflexion accordé a expiré ou lorsque son séjour n’est plus requis pour les besoins de l’enquête et de la procédure judiciaire (al. 5) ; qu’une prolongation du séjour peut être autorisée en présence d’un cas individuel d’une extrême gravité. Il y a lieu de tenir compte de la situation particulière des victimes ou des témoins de la traite d’êtres humains. L’octroi d’une admission provisoire est réservé (al. 2). Selon la jurisprudence, l’on ne se trouve dans le champ d’application matériel de l’art. 30 al. 1 let. e LEI que dans le cas où les autorités de police ou de justice compétentes interviennent auprès de l’autorité migratoire - conformément à l’art. 36 al. 1 OASA - en l’informant que la présence de la personne étrangère en Suisse est requise pendant une période déterminée pour les besoins d’une enquête policière ou d’une procédure judiciaire dans laquelle celle-ci apparaît comme victime ou témoin de la traite d’êtres humains. Si ces conditions ne sont pas réalisées, le cas doit être traité à l’aune de l’art. 30 al. 1 let. b LEI (arrêt du Tribunal administratif fédéral F-4436/2019 du 1er février 2021 consid. 5.4; ATA/471/2021 du 4 mai 2021).</w:t>
      </w:r>
    </w:p>
    <w:p>
      <w:r>
        <w:rPr>
          <w:b/>
        </w:rPr>
        <w:t>E. 10</w:t>
      </w:r>
    </w:p>
    <w:p>
      <w:r>
        <w:t>À teneur du chiffre 5.7.2.4 des directives LEI, lorsque la victime a été exploitée dans plusieurs cantons et que des enquêtes policières y sont menées, c’est le dernier canton dans lequel la personne a séjourné qui délivre l’autorisation de séjour de courte durée, celui-ci étant en principe le canton dans lequel la dernière infraction de traite d’êtres humains a été commise. Toutefois, lorsque l’autorité de poursuite pénale de l’un de ces cantons prend la direction de la procédure pénale, c’est l’autorité migratoire de ce canton qui est compétente pour délivrer l’autorisation de séjour de courte durée. Lorsque la victime n’a pas été exploitée sur le territoire d’un canton, l’autorité migratoire de ce canton n’est pas compétente : le SEM refuse son approbation, car les conditions du droit fédéral ne sont d’emblée pas remplies. Selon la jurisprudence, les directives LEI n’ont pas force de loi en tant que simples ordonnances administratives, mais les juridictions en tiennent en principe compte lorsqu’elles sont conformes à l’ordre juridique (ATF 146 II 359 consid. 5.3 ; 142 II 182 consid. 2.3.2 ; arrêt du Tribunal fédéral 2C_334/2022 du 24 novembre 2022 consid. 6.3).</w:t>
      </w:r>
    </w:p>
    <w:p>
      <w:r>
        <w:rPr>
          <w:b/>
        </w:rPr>
        <w:t>E. 11</w:t>
      </w:r>
    </w:p>
    <w:p>
      <w:r>
        <w:t>L’art. 36 LEI stipule que le titulaire d’une autorisation de courte durée, de séjour ou d’établissement peut choisir librement son lieu de résidence sur le territoire du canton qui a octroyé l’autorisation. L’autorisation n’est valable que pour le territoire du canton qui l’a délivrée et l’étranger ne peut détenir une autorisation que dans un seul canton (art. 66 OASA).</w:t>
      </w:r>
    </w:p>
    <w:p>
      <w:r>
        <w:t>- 7/10 - A/3454/2023</w:t>
      </w:r>
    </w:p>
    <w:p>
      <w:r>
        <w:rPr>
          <w:b/>
        </w:rPr>
        <w:t>E. 12</w:t>
      </w:r>
    </w:p>
    <w:p>
      <w:r>
        <w:t>En vertu de l’art. 37 LEI, si le titulaire d’une autorisation de courte durée ou de séjour veut déplacer son lieu de résidence dans un autre canton, il doit solliciter au préalable une autorisation de ce dernier (al. 1), étant précisé que le titulaire d’une autorisation de séjour a droit au changement de canton s’il n’est pas au chômage et qu’il n’existe aucun motif de révocation (al. 2), que le titulaire d’une autorisation d’établissement a droit au changement de canton s’il n’existe aucun motif de révocation (al. 3) et qu’un séjour temporaire dans un autre canton ne nécessite pas d’autorisation (al. 4). Un étranger doit par conséquent être au bénéfice d’une autorisation délivrée par l’autorité migratoire du canton dans lequel il est domicilié. A contrario, l’autorité migratoire d’un canton ne peut délivrer d’autorisation que pour les étrangers établis sur le territoire de son canton (JTAPI/132/2019 du 11 février 2019 consid. 25 ; JTAPI/759/2013 du 25 juin 2013 consid. 3). Si, en raison d’un traitement ou d’un encadrement médical (par ex. établissement hospitalier, sanatorium), un étranger se trouve en dehors du canton qui lui a délivré l’autorisation, ce séjour n’est pas considéré comme un changement de canton même s’il est de longue durée. Il en va de même des étrangers qui, en application de l’art. 36 al. 2 OASA, obtiennent une autorisation de séjour de courte durée pour la durée probable de l’enquête policière ou de la procédure judiciaire et séjournent en dehors du canton qui leur a délivré l’autorisation (directives LEI, ch. 3.1.8.2.1).</w:t>
      </w:r>
    </w:p>
    <w:p>
      <w:r>
        <w:rPr>
          <w:b/>
        </w:rPr>
        <w:t>E. 13</w:t>
      </w:r>
    </w:p>
    <w:p>
      <w:r>
        <w:t>Aux termes de l’art. 27 al. 3 de la loi sur l’asile du 26 juin 1998 (LAsi - RS 142.31), le SEM attribue le requérant à un canton (canton d’attribution). Il ne décide de le changer de canton que si les deux cantons concernés y consentent, suite à une revendication du principe de l’unité de la famille ou en cas de menace grave pesant sur l’intéressé ou sur d’autres personnes (art. 22 al. 2 de l’ordonnance 1 sur l’asile relative à la procédure du 11 août 1999 - OA 1 - RS 142.311). Selon l’art. 28 LAsi, le SEM ou les autorités cantonales peuvent assigner un lieu de séjour au requérant (al. 1) et ils peuvent lui assigner un logement, en particulier l’héberger dans un logement collectif. Les cantons en garantissent la sécurité et, pour ce faire, peuvent édicter des dispositions et prendre des mesures (al. 2). Le canton d’attribution est tenu d’exécuter la décision de renvoi ordonné suite au rejet ou au refus d’entrer en matière sur une demande d’asile (art. 46 al. 1 cum art. 44 al. 1 LAsi). Quiconque a obtenu l’asile en Suisse a droit à une autorisation de séjour dans le canton où il séjourne légalement (art. 60 al. 1 LAsi).</w:t>
      </w:r>
    </w:p>
    <w:p>
      <w:r>
        <w:rPr>
          <w:b/>
        </w:rPr>
        <w:t>E. 14</w:t>
      </w:r>
    </w:p>
    <w:p>
      <w:r>
        <w:t>En l’espèce et à la lumière des considérants précités, c’est à juste titre que la recourante a déposé, le 22 septembre 2022, sa demande d’autorisation de séjour de courte durée auprès de l’OCPM dans la mesure où la procédure pénale pour traite d’êtres humains était instruite par le Ministère public genevois. Cette procédure ayant fait l’objet d’une décision de non-entrée en matière en janvier 2023, entrée en force et exécutoire, la recourante ne peut plus se prévaloir de l’art. 14 al. 1 let. b CTEH pour obtenir une autorisation de séjour de courte durée dans le canton de</w:t>
      </w:r>
    </w:p>
    <w:p>
      <w:r>
        <w:t>- 8/10 - A/3454/2023 Genève. Cette disposition ne fonde donc plus la compétence de l’OCPM - ni d’ailleurs d’aucune autre autorité migratoire - pour la délivrance d’une autorisation de séjour de courte durée. S’agissant de la délivrance d’une autorisation de séjour en vertu de l’art. 14 al. 1 let. a CTEH, la recourante doit s’adresser à l’autorité migratoire du canton de Glaris. En effet, la compétence pour se prononcer sur le statut d’un étranger appartient, ainsi qu’il résulte de la systématique du droit des étrangers - la LAsi et la LEI -, au canton dans lequel l’étranger est domicilié respectivement dans lequel il réside. Or, la recourante, qui ne peut pas librement choisir son domicile, réside dans le canton de Glaris, auquel elle a été attribuée par le SEM. Partant, c’est à bon droit que l’OCPM a refusé d’entrer en matière sur la demande d’octroi d’une autorisation de séjour fondée sur l’art. 14 al. 1 let. a CTEH. La question de l’admission provisoire relève également de l’autorité migratoire du canton de Glaris (arrêt du Tribunal administratif fédéral E-4912/2020 du 27 novembre 2020).</w:t>
      </w:r>
    </w:p>
    <w:p>
      <w:r>
        <w:rPr>
          <w:b/>
        </w:rPr>
        <w:t>E. 15</w:t>
      </w:r>
    </w:p>
    <w:p>
      <w:r>
        <w:t>La recourante demande enfin que sa demande soit transmise d’office à l’autorité des migrations du canton de Glaris, se prévalant des art. 11 LPA et 8 de la loi fédérale sur la procédure administrative du 20 décembre 1968 (PA - RS 172.021).</w:t>
      </w:r>
    </w:p>
    <w:p>
      <w:r>
        <w:rPr>
          <w:b/>
        </w:rPr>
        <w:t>E. 16</w:t>
      </w:r>
    </w:p>
    <w:p>
      <w:r>
        <w:t>L’art. 11 LPA prévoit que l’autorité examine d’office sa compétence (al. 2) et que, si elle décline sa compétence, elle transmette d’office l’affaire à l’autorité compétente et en avise les parties (al. 3). Selon la doctrine, l’art. 11 LPA, et notamment son al. 3, s’applique aussi autorités et aux juridictions administratives genevoises (Thierry TANQUEREL, op. cit, n. 1481 s. p. 506 ; Stéphane GRODECKI/Romain JORDAN, Code annoté de procé- dure administrative genevoise, Berne 2017, n. 181 p. 51 s.).</w:t>
      </w:r>
    </w:p>
    <w:p>
      <w:r>
        <w:rPr>
          <w:b/>
        </w:rPr>
        <w:t>E. 17</w:t>
      </w:r>
    </w:p>
    <w:p>
      <w:r>
        <w:t>L’art. 1 al. 1 PA stipule que la présente loi s’applique à la procédure dans les affaires administratives qui doivent être réglées par les décisions d’autorités administratives fédérales statuant en première instance ou sur recours. Les règles de la PA ne sont ainsi pas, sauf exception, applicables à des décisions cantonales puisque les autorités cantonales ne sont pas mentionnées à l’art. 1 al. 1 PA (Thierry TANQUEREL, op. cit., n. 1471 p. 504 et n. 1475-1476 p. 505).</w:t>
      </w:r>
    </w:p>
    <w:p>
      <w:r>
        <w:rPr>
          <w:b/>
        </w:rPr>
        <w:t>E. 18</w:t>
      </w:r>
    </w:p>
    <w:p>
      <w:r>
        <w:t>En l’espèce, l’art. 11 al. 3 LPA ne concerne que des autorités genevoises, de sorte que l’OCPM n’a pas l’obligation de transmettre la demande de la recourante du 8 mars 2023 à l’autorité migratoire glaronnaise. Quant à la PA, elle ne s’applique pas à Genève. Partant, l’OCPM n’a pas fauté en refusant de transmettre la demande du 8 mars 2023 de la recourante à l’autorité migratoire glaronnaise.</w:t>
      </w:r>
    </w:p>
    <w:p>
      <w:r>
        <w:rPr>
          <w:b/>
        </w:rPr>
        <w:t>E. 19</w:t>
      </w:r>
    </w:p>
    <w:p>
      <w:r>
        <w:t>Entièrement mal fondé, le recours sera rejeté.</w:t>
      </w:r>
    </w:p>
    <w:p>
      <w:r>
        <w:t>- 9/10 - A/3454/2023</w:t>
      </w:r>
    </w:p>
    <w:p>
      <w:r>
        <w:rPr>
          <w:b/>
        </w:rPr>
        <w:t>E. 20</w:t>
      </w:r>
    </w:p>
    <w:p>
      <w:r>
        <w:t>En application des art. 87 al. 1 LPA et 1 et 2 du règlement sur les frais, émoluments et indemnités en procédure administrative du 30 juillet 1986 (RFPA - E 5 10.03), la recourante, qui succombe, est condamnée au paiement d’un émolument s’élevant à CHF 500.-, lequel est couvert par l'avance de frais. Vu l’issue du litige, aucune indemnité de procédure ne sera allouée (art. 87 al. 2 LPA).</w:t>
      </w:r>
    </w:p>
    <w:p>
      <w:r>
        <w:rPr>
          <w:b/>
        </w:rPr>
        <w:t>E. 21</w:t>
      </w:r>
    </w:p>
    <w:p>
      <w:r>
        <w:t>En vertu des art. 89 al. 2 et 111 al. 2 de la loi sur le Tribunal fédéral du 17 juin 2005 (LTF - RS 173.110), le présent jugement sera communiqué au SEM.</w:t>
      </w:r>
    </w:p>
    <w:p>
      <w:r>
        <w:t>- 10/10 - A/3454/2023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