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JTAPI/660/2023 vom 16. Juni 2023</w:t>
      </w:r>
    </w:p>
    <w:p>
      <w:r>
        <w:t>GE Cour de justice, 2023-06-16, FR</w:t>
      </w:r>
    </w:p>
    <w:p>
      <w:r>
        <w:rPr>
          <w:b/>
        </w:rPr>
        <w:t xml:space="preserve">Quelle: </w:t>
      </w:r>
      <w:r>
        <w:t>https://mcp.opencaselaw.ch/entscheid/ge_gerichte_JTAPI_660_2023</w:t>
      </w:r>
    </w:p>
    <w:p>
      <w:r>
        <w:t>FR: GE_GERICHTE JTAPI/660/2023 du 16 juin 2023</w:t>
      </w:r>
    </w:p>
    <w:p>
      <w:r>
        <w:t>IT: GE_GERICHTE JTAPI/660/2023 del 16 giugno 2023</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w:t>
      </w:r>
    </w:p>
    <w:p>
      <w:r>
        <w:t>- 4/9 - A/1852/2023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Aux termes de l'art. 74 al. 1 let. a LEI,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w:t>
      </w:r>
    </w:p>
    <w:p>
      <w:r>
        <w:rPr>
          <w:b/>
        </w:rPr>
        <w:t>E. 5</w:t>
      </w:r>
    </w:p>
    <w:p>
      <w:r>
        <w:t>L'art. 6 al. 3 LaLEI prévoit que l'étranger peut être contraint à ne pas pénétrer dans une région déterminée, aux conditions prévues à l'art. 74 LEI, notamment suite à une condamnation pour vol, brigandage, lésions corporelles intentionnelles, dommage à la propriété ou pour une infraction à la LStup.</w:t>
      </w:r>
    </w:p>
    <w:p>
      <w:r>
        <w:rPr>
          <w:b/>
        </w:rPr>
        <w:t>E. 5.1</w:t>
      </w:r>
    </w:p>
    <w:p>
      <w:r>
        <w:t>; 2C_1142/2014 du 29 juin 2015 consid. 3.1 ; 6B_808/2011 du 24 mai 2012 consid. 1.2 ; 2C_437/2009 du 27 octobre 2009 consid. 2.1 ; ATA/199/2017 du 16 février 2017 ; ATA/73/2014 du 10 février 2014 ; ATA/45/2014 du 27 janvier 2014). D'autres comportements permettent néanmoins aussi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Grégor CHATTON/Laurent MERZ, op. cit., n. 20 ad art. 74 p. 735 et les arrêts cités).</w:t>
      </w:r>
    </w:p>
    <w:p>
      <w:r>
        <w:rPr>
          <w:b/>
        </w:rPr>
        <w:t>E. 6</w:t>
      </w:r>
    </w:p>
    <w:p>
      <w:r>
        <w:t>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rPr>
          <w:b/>
        </w:rPr>
        <w:t>E. 7</w:t>
      </w:r>
    </w:p>
    <w:p>
      <w:r>
        <w:t>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w:t>
      </w:r>
    </w:p>
    <w:p>
      <w:r>
        <w:t>- 5/9 - A/1852/2023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w:t>
      </w:r>
    </w:p>
    <w:p>
      <w:r>
        <w:rPr>
          <w:b/>
        </w:rPr>
        <w:t>E. 8</w:t>
      </w:r>
    </w:p>
    <w:p>
      <w:r>
        <w:t>Dans ce contexte, la notion de « trouble » ou de « menace » est interprétée de façon large ; elle vise à empêcher que la présence de l'étranger en Suisse puisse déboucher sur la commission d'infractions pénales ou tout autre comportement « rétif ou asocial », qui, tout en ne tombant pas nécessairement sous le coup du droit pénal, perturbe ou enfreint grossièrement les règles tacites de la cohabitation sociale. De simples vétilles ne sauraient toutefois suffire, au regard du principe de la proportionnalité, pour prononcer une telle mesure (cf. Grégor CHATTON/Laurent MERZ, op.cit, n. 16 ad art. 74 p. 733 et les arrêts cités).</w:t>
      </w:r>
    </w:p>
    <w:p>
      <w:r>
        <w:rPr>
          <w:b/>
        </w:rPr>
        <w:t>E. 9</w:t>
      </w:r>
    </w:p>
    <w:p>
      <w:r>
        <w:t>La mesure d'interdiction de pénétrer dans un périmètre déterminé vise en particulier à combattre le trafic de stupéfiants et à éloigner les personnes qui sont en contact répété avec le milieu de la drogue des lieux où se pratique le commerce de stupéfiants (arrêts du Tribunal fédéral 2C_570/2016 du 30 juin 2016 consid.</w:t>
      </w:r>
    </w:p>
    <w:p>
      <w:r>
        <w:rPr>
          <w:b/>
        </w:rPr>
        <w:t>E. 10</w:t>
      </w:r>
    </w:p>
    <w:p>
      <w:r>
        <w:t>D'après la jurisprudence, une condamnation pénale définitive sanctionnant les faits qui suscitent le prononcé d'une mesure fondée sur l'art. 74 al. 1 let. a LEI n'est pas indispensable ; par exemple, le simple soupçon qu'un étranger puisse commettre des infractions dans le milieu de la drogue justifie une mesure prise en application de l'art. 74 al. 1 let. a LEI (cf. arrêts du Tribunal fédéral 2C_570/2016 du 30 juin 2016 consid. 5.3 ; 2C_197/2013 du 31 juillet 2013 consid. 3 ; 2C_437/2009 du 27 octobre 2009 consid. 2.1 ; 2A.347/2003 du 24 novembre 2003 consid. 2.2 ; ATA/124/2015 du 30 janvier 2015 ; ATA/73/2014 du 10 février 2014).</w:t>
      </w:r>
    </w:p>
    <w:p>
      <w:r>
        <w:t>- 6/9 - A/1852/2023</w:t>
      </w:r>
    </w:p>
    <w:p>
      <w:r>
        <w:rPr>
          <w:b/>
        </w:rPr>
        <w:t>E. 11</w:t>
      </w:r>
    </w:p>
    <w:p>
      <w:r>
        <w:t>Pour être conforme au principe de la proportionnalité énoncé à l'art. 36 al. 3 de la Constitution fédérale de la Confédération suisse du 18 avril 1999 (Cst.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w:t>
      </w:r>
    </w:p>
    <w:p>
      <w:r>
        <w:rPr>
          <w:b/>
        </w:rPr>
        <w:t>E. 12</w:t>
      </w:r>
    </w:p>
    <w:p>
      <w:r>
        <w:t>Le périmètre d'interdiction de pénétrer, qui peut même inclure l'ensemble du territoire d'une ville, doit être déterminé de manière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w:t>
      </w:r>
    </w:p>
    <w:p>
      <w:r>
        <w:rPr>
          <w:b/>
        </w:rPr>
        <w:t>E. 13</w:t>
      </w:r>
    </w:p>
    <w:p>
      <w:r>
        <w:t>Concernant la fixation de la durée de la mesure, le fait que l'art. 74 al. 1 LEI ne prévoie pas de durée maximale ou minimale laisse une certaine latitude sur ce point à l'autorité compétente, la durée devant être fixée en tenant compte des circonstances de chaque cas d'espèce et en procédant à une balance entre les intérêts publics et privés en jeu (ATA/1282/2017 précité consid.5).</w:t>
      </w:r>
    </w:p>
    <w:p>
      <w:r>
        <w:rPr>
          <w:b/>
        </w:rPr>
        <w:t>E. 14</w:t>
      </w:r>
    </w:p>
    <w:p>
      <w:r>
        <w:t>En l'espèce, Mme A______ n'est pas au bénéfice d'une autorisation de courte durée (art. 32 LEI), de séjour (art. 33 LEI) ou d'établissement (art. 34 LEI). Sa nationalité française n'empêche par ailleurs pas le prononcé d'une interdiction de périmètre conformément à l'art. 74 al. 1 LEI (art. 5 al. 1 Annexe I ALCP ; 2 al. 2 LEI ; arrêt du Tribunal fédéral 2C_762 du 13 avril 2022 consid. 4 ; ATA/1138/2022 du 10 novembre 2022 consid. 7 et les références citées). Elle a au surplus été condamnée par le Ministère public du canton de Genève, par ordonnance pénale du 21 mai 2023, pour vol, soit un crime au sens de l’art. 10 al. 2 CP. Il importe peu que cette ordonnance ne soit pas définitive, Mme A______ ayant reconnu les vols incriminés, lors de son audition par la police. Certes la recourante, âgée de 19 ans, était jusqu’ici inconnue de la justice pénale Suisse. L’on relèvera cependant qu’elle est actuellement sans emploi et sans revenus, que les vols ont eu lieu dans pas moins de trois magasins différents, le même jour, et qu’ils portent sur des objets d’une valeur totale de plus de CHF 1'000.-. Au vu de ce qui précède, le tribunal considère que l'intéressée peut effectivement être perçue comme une menace pour l'ordre et la sécurité publics et il apparaît qu'elle pourrait encore commettre des infractions de même nature que celles pour laquelle elle a été condamnée si elle était autorisée à continuer à pouvoir se rendre à Genève.</w:t>
      </w:r>
    </w:p>
    <w:p>
      <w:r>
        <w:t>- 7/9 - A/1852/2023 Les conditions d'une mesure d'interdiction de pénétrer dans une région déterminée sont donc remplies. Concernant le périmètre de l'interdiction, étendu à l'ensemble du canton de Genève, comme le tribunal de céans a déjà eu l'occasion de le retenir, il ne constitue pas un usage excessif du pouvoir d'appréciation de l'autorité intimée. Mme A______ ne justifie en tout état d'aucun motif rendant sa présence à Genève indispensable. Si elle indique que son copain M. B______ habite à Genève, ce dernier ne figure toutefois pas dans le registre CALVIN de l’OCPM. En tout état, les intéressés pourront toujours se voir à Annemasse, comme cela semble avoir été le cas depuis le prononcé de la mesure d’éloignement. Il lui sera par ailleurs toujours possible de voir son frère à Lausanne, où il habite, ou à Annemasse, où il lui arrive de rendre visite à sa famille, durant la mesure d’éloignement. S’agissant enfin de son souhait de travailler en Suisse, l’on relèvera que Mme A______ est actuellement en formation, en France. Elle a indiqué qu’elle devrait terminer ses études en avril/mai 2024. C’est ainsi, au plus tôt à cette période qu’elle serait en mesure de travailler à Genève en tant qu’infirmière. En tout état, la représentante du commissaire de police a indiqué, lors de l’audience, qu'ils seraient disposés à lui délivrer un sauf-conduit si elle devait trouver du travail à Genève et ce également pour se rendre à un éventuel entretien d'embauche. Le périmètre sera par conséquent confirmé et il sera donné acte au commissaire de police de son engagement à réexaminer la situation de l'intéressée cas échéant. Quant à la durée de la mesure fixée à douze mois par le commissaire de police, cette dernière apparait en revanche disproportionnée au regard des circonstances et des intérêts en présence, le commissaire de police se devant, non seulement de prendre en considération l'intérêt à protéger la sécurité et l'ordre public mais également celui privé de Mme A______ à pouvoir exercer, respectivement trouver un emploi à Genève et ainsi subvenir à ses besoins. Il semble ainsi particulièrement rigoureux d'appliquer d'emblée une durée de douze mois à l'interdiction en cause, le principe de proportionnalité supposant en effet que l'on raisonne en termes d'adéquation entre les motifs de la décision et les conséquences qu'elle entraîne. Partant, il y a lieu, conformément audit principe, d'en réduire la durée à six mois, qui ne saurait être considérée comme trop courte pour être apte à protéger l'ordre et la sécurité publics dans le périmètre concerné, sans toutefois empêcher l'intéressée, à moyen terme, de trouver une activité professionnelle dans le canton de Genève et d’y entretenir des relations sociales.</w:t>
      </w:r>
    </w:p>
    <w:p>
      <w:r>
        <w:rPr>
          <w:b/>
        </w:rPr>
        <w:t>E. 15</w:t>
      </w:r>
    </w:p>
    <w:p>
      <w:r>
        <w:t>Au vu de ce qui précède, le tribunal confirmera l'interdiction de pénétrer dans une région déterminée prise à l'encontre de Mme A______ mais pour une durée de six mois.</w:t>
      </w:r>
    </w:p>
    <w:p>
      <w:r>
        <w:rPr>
          <w:b/>
        </w:rPr>
        <w:t>E. 16</w:t>
      </w:r>
    </w:p>
    <w:p>
      <w:r>
        <w:t>Conformément à l'art. 9 al. 6 LaLEtr, le présent jugement sera communiqué à Mme A______, à son avocat et au commissaire de police. En vertu des art. 89 al.</w:t>
      </w:r>
    </w:p>
    <w:p>
      <w:r>
        <w:t>- 8/9 - A/1852/2023 2 et 111 al. 2 de la loi sur le Tribunal fédéral du 17 juin 2005 (LTF - RS 173.110), il sera en outre communiqué au secrétariat d'État aux migrations.</w:t>
      </w:r>
    </w:p>
    <w:p>
      <w:r>
        <w:rPr>
          <w:b/>
        </w:rPr>
        <w:t>E. 17</w:t>
      </w:r>
    </w:p>
    <w:p>
      <w:r>
        <w:t>Un éventuel recours déposé contre le présent jugement n'aura pas d'effet suspensif (art. 10 al. 1 LaLEtr).</w:t>
      </w:r>
    </w:p>
    <w:p>
      <w:r>
        <w:t>- 9/9 - A/1852/2023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