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JTAPI/657/2025 vom 16. Juni 2025</w:t>
      </w:r>
    </w:p>
    <w:p>
      <w:r>
        <w:t>GE Cour de justice, 2025-06-16, FR</w:t>
      </w:r>
    </w:p>
    <w:p>
      <w:r>
        <w:rPr>
          <w:b/>
        </w:rPr>
        <w:t xml:space="preserve">Quelle: </w:t>
      </w:r>
      <w:r>
        <w:t>https://mcp.opencaselaw.ch/entscheid/ge_gerichte_JTAPI_657_2025</w:t>
      </w:r>
    </w:p>
    <w:p>
      <w:r>
        <w:t>FR: GE_GERICHTE JTAPI/657/2025 du 16 juin 2025</w:t>
      </w:r>
    </w:p>
    <w:p>
      <w:r>
        <w:t>IT: GE_GERICHTE JTAPI/657/2025 del 16 giugno 2025</w:t>
      </w:r>
    </w:p>
    <w:p>
      <w:pPr>
        <w:pStyle w:val="Heading2"/>
      </w:pPr>
      <w:r>
        <w:t>Erwägungen</w:t>
      </w:r>
    </w:p>
    <w:p>
      <w:r>
        <w:rPr>
          <w:b/>
        </w:rPr>
        <w:t>E. 17</w:t>
      </w:r>
    </w:p>
    <w:p>
      <w:r>
        <w:t>Le recourant se prévaut également de l’existence d’un cas de rigueur au sens de l’art. 30 al. 1 let. b LEI.</w:t>
      </w:r>
    </w:p>
    <w:p>
      <w:r>
        <w:rPr>
          <w:b/>
        </w:rPr>
        <w:t>E. 18</w:t>
      </w:r>
    </w:p>
    <w:p>
      <w:r>
        <w:t>Les conditions d’entrée d’un étranger en Suisse sont régies par les art. 5 ss LEI.</w:t>
      </w:r>
    </w:p>
    <w:p>
      <w:r>
        <w:rPr>
          <w:b/>
        </w:rPr>
        <w:t>E. 19</w:t>
      </w:r>
    </w:p>
    <w:p>
      <w:r>
        <w:t>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20</w:t>
      </w:r>
    </w:p>
    <w:p>
      <w:r>
        <w:t>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(ATA/545/2022 du 24 mai 2022 consid. 3e).</w:t>
      </w:r>
    </w:p>
    <w:p>
      <w:r>
        <w:rPr>
          <w:b/>
        </w:rPr>
        <w:t>E. 21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22</w:t>
      </w:r>
    </w:p>
    <w:p>
      <w:r>
        <w:t>Lors de l’appréciation d’un cas de rigueur, il y a lieu de tenir compte de l’ensemble des circonstances du cas d’espèce, étant relevé que l’art. 30 al. 1 let. b LEI n’a pas</w:t>
      </w:r>
    </w:p>
    <w:p>
      <w:r>
        <w:t>- 13/20 - A/3760/2024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23</w:t>
      </w:r>
    </w:p>
    <w:p>
      <w:r>
        <w:t>Parmi les éléments déterminants pour la reconnaissance d’un cas d’extrême gravité, il convient en particulier de citer la très longue durée du séjour en Suisse, une intégration sociale particulièrement poussée, une réussite professionnelle remar- 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24</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w:t>
      </w:r>
    </w:p>
    <w:p>
      <w:r>
        <w:t>- 14/20 - A/3760/2024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25</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 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w:t>
      </w:r>
    </w:p>
    <w:p>
      <w:r>
        <w:rPr>
          <w:b/>
        </w:rPr>
        <w:t>E. 26</w:t>
      </w:r>
    </w:p>
    <w:p>
      <w:r>
        <w:t>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https://demain.ge.ch/actualite/operatio n-papyrus-presentee-aux-medias-21-02-2017). Elle a pris fin le 31 décembre 2018 (ATA/121/2021 du 2 février 2021 consid. 8a).</w:t>
      </w:r>
    </w:p>
    <w:p>
      <w:r>
        <w:t>- 15/20 - A/3760/2024</w:t>
      </w:r>
    </w:p>
    <w:p>
      <w:r>
        <w:rPr>
          <w:b/>
        </w:rPr>
        <w:t>E. 27</w:t>
      </w:r>
    </w:p>
    <w:p>
      <w:r>
        <w:t>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w:t>
      </w:r>
    </w:p>
    <w:p>
      <w:r>
        <w:rPr>
          <w:b/>
        </w:rPr>
        <w:t>E. 28</w:t>
      </w:r>
    </w:p>
    <w:p>
      <w:r>
        <w:t>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w:t>
      </w:r>
    </w:p>
    <w:p>
      <w:r>
        <w:rPr>
          <w:b/>
        </w:rPr>
        <w:t>E. 29</w:t>
      </w:r>
    </w:p>
    <w:p>
      <w:r>
        <w:t>En l'espèce, après un examen circonstancié du dossier et des pièces versées à la procédure, force est pour le tribunal de constater que l’OCPM n’a pas mésusé de son pouvoir d’appréciation en considérant que le recourant ne satisfaisait pas aux conditions strictes requises pour la reconnaissance d’un cas de rigueur, étant avant tout rappelé que le seul fait de séjourner en Suisse pendant plusieurs années n’est à cet égard pas suffisant, sans que n’existent d’autres circonstances tout à fait exceptionnelles, qui font ici défaut. S'agissant de la durée de séjour du recourant en Suisse, lequel s’est déroulé exclusivement dans la clandestinité, puis au bénéfice d’une autorisation obtenue frauduleusement, le tribunal considère que ce dernier n’a pas démonté, à satisfaction de droit, qu'il y aurait effectivement séjourné depuis 2008 de manière continue. En effet, son extrait de compte individuel démontre sa présence en Suisse d’avril à décembre 1991, d’avril à juin, puis d’août à décembre 1992, de février à juillet 1995, en septembre et décembre 1997, en avril, juin, septembre et décembre 1998, toute l’année 1999, de janvier à octobre 2000, puis de juin à décembre 2006, de janvier à novembre 2007, puis d’octobre à décembre 2017, de mars à décembre 2018, enfin tout l’année 2019. Quant à ses attestations TPG, elle démontre une présence en Suisse discontinue de 2010 à 2017. Ainsi, même dans le scénario le plus favorable au recourant, une présence continue en Suisse n’est démontrée que depuis avril 2017, date de dépôt de sa demande d’autorisation de séjour. En tout état, même à retenir un séjour continu en Suisse depuis 2017, cette durée - qui se monterait aujourd’hui à huit ans et pourrait donc être qualifiée de longue - n’est pas suffisante pour permettre, à elle seule, la reconnaissance de motifs importants justifiant l’octroi d’un titre de séjour pour cas de rigueur dans la mesure où cette</w:t>
      </w:r>
    </w:p>
    <w:p>
      <w:r>
        <w:t>- 16/20 - A/3760/2024 durée s’est déroulée sur la base d’une autorisation de séjour obtenue frauduleusement, puis au bénéfice d’une simple tolérance des autorités. L’intégration socio-professionnelle du recourant en Suisse n’a rien d’exceptionnel, le fait de ne jamais avoir bénéficié de l’aide sociale, de parler correctement le français et de ne pas faire l’objet de poursuites étant un comportement qui peut être attendu de tout ressortissant étranger souhaitant être autorisé à séjourner légalement en Suisse et non d’une situation constitutive d’une intégration tellement poussée qu’une réintégration au Kosovo serait compromise. S’agissant des divers emplois exercés par le recourant en Suisse, il n’a pas été démontré, ni même allégué, que ce dernier aurait acquis sur le sol helvétique des compétences si spécifiques qu’il ne pourrait les mettre à profit dans son pays d’origine. Il convient d’ailleurs de relever que le recourant atteindra, dans un proche avenir, l’âge de la retraite et que son état de santé ne semble plus lui permettre d’exercer une activité professionnelle. Il ne ressort par ailleurs pas du dossier que le recourant serait confronté à des difficultés insurmontables en cas de retour au Kosovo, pays où il a vécu durant au moins les 25 premières années de sa vie, soit les années primordiales pour l’intégration socio-culturelle. Pour le surplus, le recourant a demandé depuis 2019 douze visas de retour pour son pays d’origine, ce qui démontre qu’il y possède encore des liens forts avec des membres de sa famille et amis. Par ailleurs, il s’est marié au Kosovo en 2021 et, de l'aveu même du recourant, sa femme et leur fille, qui y résident, ne le rejoindront pas en Suisse. Partant, eu égard aux éléments qui précèdent, il doit être constaté que le recourant a conservé de fortes attaches avec le Kosovo, dont il possède la nationalité, maîtrise la langue ainsi que les us et coutumes. S’agissant de son état de santé, soit une névralgie du trijumeau et une dépression sévère, le recourant n’a en aucun cas démontré que ces pathologies ne pourraient être soignées dans son pays d’origine. Par ailleurs, le tribunal rappellera que le seul fait d’obtenir en Suisse des prestations médicales supérieures à celles offertes dans le pays d’origine ne suffit pas à justifier une exception aux mesures de limitation (ATA/766/2024 du 25 juin 2024 consid. 2.8). Enfin, il ne peut se prévaloir de l’opération Papyrus ayant pris fin le 31 décembre 2018 puisque sa demande de renouvellement a été déposée auprès de l’OCPM en décembre 2019. En conclusion, le recourant ne présente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ce que le recourant ne peut ignorer vu les circonstances du cas d'espèce.</w:t>
      </w:r>
    </w:p>
    <w:p>
      <w:r>
        <w:t>- 17/20 - A/3760/2024 En conclusion, l’appréciation de la situation du recourant sous l’angle des art. 30 al. 1 let. b LEI et 31 OASA par l’OCPM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30</w:t>
      </w:r>
    </w:p>
    <w:p>
      <w:r>
        <w:t>À titre superfétatoire, la jurisprudence en lien avec l’art. 8 de la Convention de sauvegarde des droits de l’homme et des libertés fondamentales du 4 novembre 1950 (CEDH - RS 0.101), qui ouvre le droit à une autorisation de séjour à des conditions restrictives (cf. arrêts du Tribunal fédéral 2C_245/ 2024 du 16 mai 2024 consid. 4.2.1 ; 6B_255/2020 du 6 mai 2020 consid. 1.2.2), ne serait d’aucun secours au recourant, celui-ci n’ayant pas séjourné légalement en Suisse pendant au moins dix ans, ni ne pouvant se prévaloir d’une forte intégration, comme exposé ci-dessus.</w:t>
      </w:r>
    </w:p>
    <w:p>
      <w:r>
        <w:rPr>
          <w:b/>
        </w:rPr>
        <w:t>E. 31</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32</w:t>
      </w:r>
    </w:p>
    <w:p>
      <w:r>
        <w:t>Dès lors qu’il a refusé de délivrer une autorisation de séjour au recourant, l’OCPM devait ordonner son renvoi de Suisse en application de l’art. 64 al. 1 let. c LEI, ne disposant, dans ce cadre, d’aucun pouvoir d’appréciation.</w:t>
      </w:r>
    </w:p>
    <w:p>
      <w:r>
        <w:rPr>
          <w:b/>
        </w:rPr>
        <w:t>E. 33</w:t>
      </w:r>
    </w:p>
    <w:p>
      <w:r>
        <w:t>Reste toutefois à déterminer si l’exécution du renvoi est conforme à l’art. 83 LEI, plus particulièrement, sous l’angle de l’exigibilité.</w:t>
      </w:r>
    </w:p>
    <w:p>
      <w:r>
        <w:rPr>
          <w:b/>
        </w:rPr>
        <w:t>E. 34</w:t>
      </w:r>
    </w:p>
    <w:p>
      <w:r>
        <w:t>Conformément à l’art. 83 al. 1 LEI, le secrétariat d’État aux migrations (ci-après :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w:t>
      </w:r>
    </w:p>
    <w:p>
      <w:r>
        <w:t>- 18/20 - A/3760/2024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35</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36</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t>- 19/20 - A/3760/2024</w:t>
      </w:r>
    </w:p>
    <w:p>
      <w:r>
        <w:rPr>
          <w:b/>
        </w:rPr>
        <w:t>E. 37</w:t>
      </w:r>
    </w:p>
    <w:p>
      <w:r>
        <w:t>Dans sa jurisprudence, la chambre administrative de la Cour de justice a retenu que la possibilité d’accéder aux soins essentiels nécessaires dans le domaine de la psychiatrie existait au Kosovo. Depuis 2000, le nombre d’établissements de soins de santé mentale y a considérablement augmenté et les soins psychiatriques de niveau secondaire sont dispensés dans les services psychiatriques des hôpitaux régionaux de C______ (Kosovo), D______ (Kosovo), E______ (Kosovo), F______ (Kosovo) et G______ (Kosovo) et H______ (Kosovo) ainsi qu’à l’hôpital universitaire de I______ (Kosovo) (ATA/1177/2024 du 8 octobre 2024 consid. 2.6 et les références citées).</w:t>
      </w:r>
    </w:p>
    <w:p>
      <w:r>
        <w:rPr>
          <w:b/>
        </w:rPr>
        <w:t>E. 38</w:t>
      </w:r>
    </w:p>
    <w:p>
      <w:r>
        <w:t>En l’occurrence, force est de considérer qu’aucune pièce du dossier ne laisse apparaître que les problèmes médicaux du recourant liés à sa névralgie du trijumeau présentent une gravité telle que l’exécution de son renvoi au Kosovo le mettrait de manière imminente, sérieuse et concrète en danger. De surcroît, des structures de soins adaptées aux pathologies du recourant existent au Kosovo. Partant, l’OCPM n’a pas mésusé de son pouvoir d’appréciation en refusant de proposer son admission provisoire au SEM.</w:t>
      </w:r>
    </w:p>
    <w:p>
      <w:r>
        <w:rPr>
          <w:b/>
        </w:rPr>
        <w:t>E. 39</w:t>
      </w:r>
    </w:p>
    <w:p>
      <w:r>
        <w:t>En conclusion, entièrement mal fondé, le recours sera rejeté et la décision attaquée confirmée.</w:t>
      </w:r>
    </w:p>
    <w:p>
      <w:r>
        <w:rPr>
          <w:b/>
        </w:rPr>
        <w:t>E. 40</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SEM.</w:t>
      </w:r>
    </w:p>
    <w:p>
      <w:r>
        <w:t>- 20/20 - A/3760/2024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