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JTAPI/656/2024 vom 27. Juni 2024</w:t>
      </w:r>
    </w:p>
    <w:p>
      <w:r>
        <w:t>GE Cour de justice, 2024-06-27, FR</w:t>
      </w:r>
    </w:p>
    <w:p>
      <w:r>
        <w:rPr>
          <w:b/>
        </w:rPr>
        <w:t xml:space="preserve">Quelle: </w:t>
      </w:r>
      <w:r>
        <w:t>https://mcp.opencaselaw.ch/entscheid/ge_gerichte_JTAPI_656_2024</w:t>
      </w:r>
    </w:p>
    <w:p>
      <w:r>
        <w:t>FR: GE_GERICHTE JTAPI/656/2024 du 27 juin 2024</w:t>
      </w:r>
    </w:p>
    <w:p>
      <w:r>
        <w:t>IT: GE_GERICHTE JTAPI/656/2024 del 27 giugno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1.5</w:t>
      </w:r>
    </w:p>
    <w:p>
      <w:r>
        <w:t>; ATA/1218/2017 du 22 août 2017 consid. 3b et l'arrêt cité). La contestation ne peut excéder l'objet de la décision attaquée, c'est-à-dire les prétentions ou les rapports juridiques sur lesquels l'autorité inférieure s'est prononcée ou aurait dû se</w:t>
      </w:r>
    </w:p>
    <w:p>
      <w:r>
        <w:t>- 16/24 - A/1540/2022 prononcer (ATA/1218/2017 du 22 août 2017 consid. 3b ; ATA/421/2017 du 11 avril 2017 consid. 5 et les arrêts cités ; ATA/1145/2015 du 27 octobre 2015 consid. 4b).</w:t>
      </w:r>
    </w:p>
    <w:p>
      <w:r>
        <w:rPr>
          <w:b/>
        </w:rPr>
        <w:t>E. 2</w:t>
      </w:r>
    </w:p>
    <w:p>
      <w:r>
        <w:t>Interjetés devant la juridiction compétente, les actes de recours, qui contiennent la désignation de l'acte attaqué et les conclusions de la recourante, est recevable de ce</w:t>
      </w:r>
    </w:p>
    <w:p>
      <w:r>
        <w:t>- 15/24 - A/1540/2022 point de vue, en application des art. 60 et 62 à 65 de la loi sur la procédure administrative du 12 septembre 1985 (LPA - E 5 10).</w:t>
      </w:r>
    </w:p>
    <w:p>
      <w:r>
        <w:rPr>
          <w:b/>
        </w:rPr>
        <w:t>E. 2.2</w:t>
      </w:r>
    </w:p>
    <w:p>
      <w:r>
        <w:t>; 1C_170/2011 du 18 août 2011 consid. 3.2 et les réf. citées).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3</w:t>
      </w:r>
    </w:p>
    <w:p>
      <w:r>
        <w:t>La recourante sollicite la jonction de cause n° A/1540/2022 et n° A/3769/2023. Le département ne s'y oppose pas.</w:t>
      </w:r>
    </w:p>
    <w:p>
      <w:r>
        <w:rPr>
          <w:b/>
        </w:rPr>
        <w:t>E. 4</w:t>
      </w:r>
    </w:p>
    <w:p>
      <w:r>
        <w:t>Selon l'art. 70 al. 1 LPA, l'autorité peut, d'office ou sur requête, joindre en une même procédure des affaires qui se rapportent à une situation identique ou à une cause juridique commune. En l'occurrence, les causes n° A/1540/2022 et n° A/3769/2023 se rapportant à un complexe de faits connexes autour de l'infraction I-6______ et de sa régularisation, et opposant les mêmes parties, leur jonction sous la cause n° A/1540/2022 sera prononcée.</w:t>
      </w:r>
    </w:p>
    <w:p>
      <w:r>
        <w:rPr>
          <w:b/>
        </w:rPr>
        <w:t>E. 5</w:t>
      </w:r>
    </w:p>
    <w:p>
      <w:r>
        <w:t>La recourante conteste l'ordre de remise en état prononcé par décision non datée du département, notifié à la recourante le 28 mars 2022, suite au refus de délivrance de l'autorisation de construire complémentaire n° DD 5______/3 ainsi que le refus de délivrance de l'autorisation de construire complémentaire n° DD 5______/4.</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w:t>
      </w:r>
    </w:p>
    <w:p>
      <w:r>
        <w:rPr>
          <w:b/>
        </w:rPr>
        <w:t>E. 7</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8</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9</w:t>
      </w:r>
    </w:p>
    <w:p>
      <w:r>
        <w:t>À teneur de l'art. 59 let. b LPA, le recours n'est pas recevable contre les mesures d'exécution des décisions.</w:t>
      </w:r>
    </w:p>
    <w:p>
      <w:r>
        <w:t>L'impossibilité de recourir contre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(ATA/448/2007 du 4 septembre 2007 ; ATA/841/2004 du 26 octobre 2004 ; ATA/240/2004 du 16 mars 2004). La notion de « mesures » à laquelle se réfère le texte légal s'interprète largement et ne comprend pas seulement les actes matériels destinés à assurer l'application de décisions, mais également toutes les décisions mettant ces dernières en oeuvre (ATA/647/2017 du 13 juin 2017 consid. 2b ; ATA/314/2011 du 17 mai 2011 consid. 5 ; ATA/793/2010 du 16 novembre 2010). Une décision de base ne peut en principe pas être remise en cause, à l’occasion d’une nouvelle décision qui exécute l’acte de base (Thierry TANQUEREL, Manuel de droit administratif, 2ème éd., 2018, p. 398 et 399 n. 1150). Le contrôle des décisions administratives en force est aussi en principe exclu, que ce soit par un tribunal ou par une autorité administrative, notamment à l’occasion d’une nouvelle décision qui exécute la décision de base (Thierry TANQUEREL, op. cit., p. 231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(ATA/1438/2017 du 31 octobre 2017 consid. 5b).</w:t>
      </w:r>
    </w:p>
    <w:p>
      <w:r>
        <w:t>On ne saurait faire exception à ce principe que si la décision tranchant le fond du litige a été prise en violation d’un droit fondamental inaliénable et imprescriptible du recourant ou lorsqu’elle est nulle de plein droit (Stéphane GRODECKI/Romain JORDAN, Code annoté de procédure administrative genevoise, 2017, ad art. 59 n. 683 p. 180 ; arrêt du Tribunal fédéral 1C_622/2015 du 24 février 2016, consid. 4.1.1 ; ATA/834/2016 du 4 octobre 2016, consid. 2d).</w:t>
      </w:r>
    </w:p>
    <w:p>
      <w:r>
        <w:rPr>
          <w:b/>
        </w:rPr>
        <w:t>E. 10</w:t>
      </w:r>
    </w:p>
    <w:p>
      <w:r>
        <w:t>En l'occurrence, l'ordre de remise en état litigieux ne fait que de rappeler la teneur des précédents ordres de remise en état prononcés par le département le ______ 2020 et le ______ 2020 après le refus de délivrance de l'autorisation de construire complémentaire n° DD 5______/2, par laquelle la recourante a tenté de régulariser les travaux réalisés sans droit. Ce nouvel ordre de remise en état conserve ainsi, sans rien y changer, la teneur des précédents, entrés en force sans avoir été contestés, à savoir qu'il est demandé à la recourante de se conformer aux seuls travaux autorisés selon la décision de base DD 5______. Dans cette mesure, hormis la question du délai d'exécution – non contesté en l'espèce – l'ordre de remise en état ne fait que de rappeler un précédent ordre entré en force, de sorte qu'il doit</w:t>
      </w:r>
    </w:p>
    <w:p>
      <w:r>
        <w:t>- 17/24 - A/1540/2022 s'interpréter juridiquement comme une mesure d'exécution. C'est d'ailleurs ce qui était indiqué au sujet des voies de droit de la décision du ______ 2020. Le tribunal de céans ne saurait ainsi à ce stade examiner à nouveau la légalité d'un tel ordre, dès lors que cela reviendrait à remettre en cause une décision entrée en force. À toutes fins utiles, il faut relever que la recourante ne prétend pas que la décision serait nulle ou violerait des droits imprescriptibles et inaliénables et rien ne permet au tribunal de céans d'en juger autrement à teneur des éléments du dossier. Par conséquent, le recours interjeté contre l'ordre de remise en état suite au refus de l'autorisation de construire complémentaire n° DD 5______/3 sera déclaré irrecevable. Les arguments relatifs à l'impossibilité de remettre en état le bâtiment classé selon les plans autorisés de l'autorisation n° DD 5______ initiale ne sauraient ainsi être remis en cause aujourd'hui, ce d'autant que l'ampleur des travaux n'a manifestement pas réellement évolué de manière significative depuis le prononcé du premier ordre de remise en état. Au demeurant, le tribunal se limitera à rappeler à la recourante que ce nouvel ordre de remise en état a été prononcé en raison du refus de délivrance de l'autorisation de construire complémentaire n° DD 5______/3, laquelle est entrée en force sans avoir été contestée, de sorte que comme l'affirme l'autorité intimée, les seuls travaux autorisés sont ceux de l'autorisation de construire initiale. Ceci étant dit, le tribunal de céans donnera toutefois acte à l'autorité intimée qu'elle renonce désormais à exiger la remise en état de la voute au sous-sol en raison des problèmes structurels.</w:t>
      </w:r>
    </w:p>
    <w:p>
      <w:r>
        <w:rPr>
          <w:b/>
        </w:rPr>
        <w:t>E. 11</w:t>
      </w:r>
    </w:p>
    <w:p>
      <w:r>
        <w:t>Seul demeure ainsi litigieuse la question de la conformité du refus d'autorisation de construire complémentaire n° DD 5______/4.</w:t>
      </w:r>
    </w:p>
    <w:p>
      <w:r>
        <w:rPr>
          <w:b/>
        </w:rPr>
        <w:t>E. 12</w:t>
      </w:r>
    </w:p>
    <w:p>
      <w:r>
        <w:t>À titre préalable, la recourante sollicite plusieurs actes d'instruction supplémentaires, soit la réalisation d'une expertise judiciaire au sujet des travaux réalisés et l'état du bâtiment, la tenue d'un transport sur place ainsi que l'audition de différents témoins.</w:t>
      </w:r>
    </w:p>
    <w:p>
      <w:r>
        <w:rPr>
          <w:b/>
        </w:rPr>
        <w:t>E. 13</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w:t>
      </w:r>
    </w:p>
    <w:p>
      <w:r>
        <w:t>- 18/24 - A/1540/2022</w:t>
      </w:r>
    </w:p>
    <w:p>
      <w:r>
        <w:t>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Ces principes s’appliquent également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ATA/285/2021 du 2 mars 2021 consid. 2b).</w:t>
      </w:r>
    </w:p>
    <w:p>
      <w:r>
        <w:rPr>
          <w:b/>
        </w:rPr>
        <w:t>E. 14</w:t>
      </w:r>
    </w:p>
    <w:p>
      <w:r>
        <w:t>En l’occurrence, les documents versés au dossier, notamment les plans et les photographies, permettent de visualiser le bâtiment concerné et ses caractéristiques particulières ainsi que les travaux réalisés. Dès lors qu’un transport sur place aurait pour objet de faire constater ces mêmes éléments, cette mesure d’instruction n'apparaît pas susceptible de fournir des informations supplémentaires déterminantes. Le dossier comporte en outre tous les éléments pertinents et nécessaires à l’examen des griefs et arguments mis en avant par les parties, permettant ainsi au tribunal de se forger une opinion et de trancher le litige.</w:t>
      </w:r>
    </w:p>
    <w:p>
      <w:r>
        <w:t>Concernant la demande de comparution personnelle des parties, il sera relevé que la recourante, tout comme le département, a eu l’occasion de s’exprimer par écrit, d’exposer son point de vue et de produire toutes les pièces qu’elle estimait utiles à l’appui de ses allégués par le biais des écritures usuelles.</w:t>
      </w:r>
    </w:p>
    <w:p>
      <w:r>
        <w:t>S’agissant de l’audition de MM. H______, I______, J______, et K______, en qualité de témoins, la recourante ne démontre pas en quoi cette mesure d’instruction aurait un intérêt pour le présent litige, ce d'autant plus que le dossier comporte en particulier déjà les rapports d'expertise de M. J______ ainsi que différents échanges entre le MPQ et le département. Il n’a pas davantage été démontré en quoi les auditions de M. I______ et K______ serait utile. En tout état, il semble que ces demandes d'audition visent à apporter des éléments au sujet de l'impossibilité de la remise en état du bâtiment n° 3______, mais comme exposé précédemment, dès lors que cet ordre ne peut aujourd'hui être contesté par le biais de la présente procédure, il n'y a aucune nécessité pour le tribunal de procéder à l'audition de ces personnes. Il en va de même de la demande d'expertise judiciaire au sujet des travaux réalisés et de l'état du bâtiment, dès lors que le dossier comporte déjà l'expertise de M. J______. Partant, il n’y a pas lieu de procéder aux mesures d’instruction requises, celles-ci n'étant au demeurant pas obligatoires.</w:t>
      </w:r>
    </w:p>
    <w:p>
      <w:r>
        <w:rPr>
          <w:b/>
        </w:rPr>
        <w:t>E. 15</w:t>
      </w:r>
    </w:p>
    <w:p>
      <w:r>
        <w:t>La recourante fait tout d'abord valoir un grief de nature formelle lié à la violation de son droit d'être entendu, dès lors qu'en prononçant la décision de refus d'autorisation de construire, le département l'aurait empêché de répondre et de fournir les compléments sollicités par les instances de préavis.</w:t>
      </w:r>
    </w:p>
    <w:p>
      <w:r>
        <w:t>- 19/24 - A/1540/2022</w:t>
      </w:r>
    </w:p>
    <w:p>
      <w:r>
        <w:rPr>
          <w:b/>
        </w:rPr>
        <w:t>E. 16</w:t>
      </w:r>
    </w:p>
    <w:p>
      <w:r>
        <w:t>Le droit d’être entendu, dont les fondements juridiques ont été rappelés plus haut, est une garantie de nature formelle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 ATA/289/ 2018 du 27 mars 2018 consid. 2b). Ce moyen doit dès lors être examiné en premier lieu (ATF 137 I 195 consid. 2.2). Le contenu du droit d’être entendu et les modalités de sa mise en œuvre sont déterminés en premier lieu par les dispositions de droit cantonal de procédure (arrêt du Tribunal fédéral 8C_615/2016 du 15 juillet 2017 consid. 3.2.1 et les références citées ; ATA/289/ 2018 du 27 mars 2018 consid. 2b). Il est concrétisé à l’art. 41 LPA, selon lequel les parties ont le droit d’être entendues par l’autorité compétente avant que ne soit prise une décision.</w:t>
      </w:r>
    </w:p>
    <w:p>
      <w:r>
        <w:rPr>
          <w:b/>
        </w:rPr>
        <w:t>E. 17</w:t>
      </w:r>
    </w:p>
    <w:p>
      <w:r>
        <w:t>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de fournir des preuves pertinentes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138 II 252 consid. 2.2 ; 138 I 484 consid. 2.1 ; 138 I 154 consid. 2.3.2 ; 137 I 195 consid. 2.3.1 ; arrêts du Tribunal fédéral 8C_472/2014 du 3 septembre 2015 consid. 4.1 ; ATA/80/2016 du 26 janvier 2016 consid. 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(ATA/778/2018 du 24 juillet 2018 consid. 3a et les références citées).</w:t>
      </w:r>
    </w:p>
    <w:p>
      <w:r>
        <w:rPr>
          <w:b/>
        </w:rPr>
        <w:t>E. 18</w:t>
      </w:r>
    </w:p>
    <w:p>
      <w:r>
        <w:t>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w:t>
      </w:r>
    </w:p>
    <w:p>
      <w:r>
        <w:t>- 20/24 - A/1540/2022 le loisir de faire valoir ses arguments en cours de procédure contentieuse aussi efficacement qu'elle aurait dû pouvoir le faire avant le prononcé de la décision litigieuse (ATA/802/2020 du 25 août 2020 consid. 4c et les références cités).</w:t>
      </w:r>
    </w:p>
    <w:p>
      <w:r>
        <w:rPr>
          <w:b/>
        </w:rPr>
        <w:t>E. 19</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w:t>
      </w:r>
    </w:p>
    <w:p>
      <w:r>
        <w:rPr>
          <w:b/>
        </w:rPr>
        <w:t>E. 20</w:t>
      </w:r>
    </w:p>
    <w:p>
      <w:r>
        <w:t>Le département peut demander des renseignements ou des plans complémentaires, la modification de plans, la constitution de servitudes ou des calculs statiques (art. 13 al. 4 RCI).</w:t>
      </w:r>
    </w:p>
    <w:p>
      <w:r>
        <w:rPr>
          <w:b/>
        </w:rPr>
        <w:t>E. 21</w:t>
      </w:r>
    </w:p>
    <w:p>
      <w:r>
        <w:t>En l'espèce, il convient d'emblée de relever que l'affirmation de la recourante selon laquelle elle n'aurait pas formellement reçu notification de la décision querellée – soit une éventuelle notification irrégulière (art. 47 LPA) –, ne déploie d'effet qu'en matière de computation des délais. Cela étant, cette question n'est pas déterminante en l'espèce, dès lors que la recevabilité du recours sur ce point n'est pas remise en cause par l'autorité intimée. Compte tenu de l'issue du litige, elle peut ainsi souffrir de rester indécise. Les demandes de compléments formulées dans les derniers préavis des instances spécialisées consultées reprennent en substance différentes demandes de documents, déjà formulées lors de l'instruction des précédentes requêtes d'autorisations de construire complémentaires refusées. En outre, il faut également prendre en compte que malgré les demandes de compléments et de poursuite de l'instruction lors de la première volée de préavis, la recourante n'y a que très partiellement donné suite, à teneur des préavis de la seconde volée, notamment celui du SMS du 6 septembre 2023. Si elle prétend que cette situation serait de la faute de son précédent MPQ, elle perd cependant de vue que conformément à la jurisprudence, les actes du représentant sont opposables au représenté comme les siens propres ; ce principe vaut également en droit public (arrêt du Tribunal fédéral</w:t>
      </w:r>
    </w:p>
    <w:p>
      <w:r>
        <w:t>- 21/24 - A/1540/2022 2C_280/2013 du 6 avril 2013 ; ATA/1127/2020 du 10 novembre 2020 consid. 4c ; ATA/224/2020 du 25 février 2020 consid. 3b). La responsabilité du mandant ne saurait être dissociée de celle de son mandataire. Le premier est responsable des actes de celui qui le représente et répond de toute faute de ses auxiliaires (ATA/370/2015 du 21 avril 2015 consid. 6b ; ATA/140/2015 du 3 février 2015 et les références citées). Ainsi, dès lors qu'il s'agissait de l'instruction de la troisième tentative de la recourante de régulariser les mêmes travaux réalisés sans droit, le département pouvait raisonnablement partir du principe qu'une nouvelle transmission des demandes de compléments ne serait pas propre à modifier l'issue de l'instruction, ce d'autant plus que malgré de nombreux délais accordés pour transmettre les pièces complémentaires sollicitées par les instances de préavis puissent se déterminer, la recourante n'y a jamais donné suite à satisfaction, ce qui dénote un manque de collaboration de sa part. Quoi qu'il en soit, la recourante a été à même de formuler ses griefs à l'égard de la décision querellée, et notamment des derniers préavis et demandes de compléments, en toute connaissance de cause devant le tribunal de céans, de sorte qu'une éventuelle violation de son droit d'être entendu aurait, de toute façon, été guérie. Partant, le grief est écarté.</w:t>
      </w:r>
    </w:p>
    <w:p>
      <w:r>
        <w:rPr>
          <w:b/>
        </w:rPr>
        <w:t>E. 22</w:t>
      </w:r>
    </w:p>
    <w:p>
      <w:r>
        <w:t>La recourante critique la décision de refus d'autorisation de construire dans la mesure où les exigences imposées par les différentes instances de préavis dans le cadre de leurs demandes respectives de compléments ne seraient pas fondées.</w:t>
      </w:r>
    </w:p>
    <w:p>
      <w:r>
        <w:rPr>
          <w:b/>
        </w:rPr>
        <w:t>E. 23</w:t>
      </w:r>
    </w:p>
    <w:p>
      <w:r>
        <w:t>A teneur de l'art. 1 al. 1 let. c LCI, sur tout le territoire du canton nul ne peut, sans y avoir été autorisé, démolir, supprimer ou rebâtir une construction ou une installation. L'al. 7 précise qu'aucun travail ne doit être entrepris avant que l'autorisation ait été délivrée.</w:t>
      </w:r>
    </w:p>
    <w:p>
      <w:r>
        <w:rPr>
          <w:b/>
        </w:rPr>
        <w:t>E. 24</w:t>
      </w:r>
    </w:p>
    <w:p>
      <w:r>
        <w:t>Selon le système prévu par la LCI, les préavis des communes, des départements et des organismes intéressés n'ont qu'un caractère consultatif. L'autorité de décision, qui n'est pas liée par ces préavis, reste libre de s'en écarter pour des motifs pertinents et en raison d'un intérêt public supérieur (art. 3 al. 3 LCI). Néanmoins, lorsque la consultation d'une instance de préavis est imposée par la loi, son préavis a un poids certain dans l'appréciation qu'est amenée à effectuer l'autorité de recours et il convient de ne pas le minimiser (ATA/456/2022 du 3 mai 2022 consid. 4b; ATA/659/2017 du 13 juin 2017 consid. 4b ; ATA/318/2017 du 21 mars 2017 consid. 8c).</w:t>
      </w:r>
    </w:p>
    <w:p>
      <w:r>
        <w:rPr>
          <w:b/>
        </w:rPr>
        <w:t>E. 25</w:t>
      </w:r>
    </w:p>
    <w:p>
      <w:r>
        <w:t>La délivrance d’autorisations de construire demeure de la compétence exclusive du département à qui il appartient de statuer en prenant en compte tous les intérêts en présence (ATA/259/2020 du 3 mars 2020 consid. 4b).</w:t>
      </w:r>
    </w:p>
    <w:p>
      <w:r>
        <w:rPr>
          <w:b/>
        </w:rPr>
        <w:t>E. 26</w:t>
      </w:r>
    </w:p>
    <w:p>
      <w:r>
        <w:t>Le tribunal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w:t>
      </w:r>
    </w:p>
    <w:p>
      <w:r>
        <w:t>- 22/24 - A/1540/2022 l’autorité technique consultative, composée de spécialistes capables d’émettre un jugement dépourvu de subjectivisme et de considérations étrangères aux buts de protection fixés par la loi (ATA/332/2022 du 29 mars 2022 consid. 4b ; ATA/1098/2019 du 25 juin 2019 consid. 2e).</w:t>
      </w:r>
    </w:p>
    <w:p>
      <w:r>
        <w:rPr>
          <w:b/>
        </w:rPr>
        <w:t>E. 27</w:t>
      </w:r>
    </w:p>
    <w:p>
      <w:r>
        <w:t>De jurisprudence constante,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Leur intervention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(ATA/792/2022 du 9 août 2022 consid. 6e; ATA/639/2020 du 30 juin 2020 consid. 4d).</w:t>
      </w:r>
    </w:p>
    <w:p>
      <w:r>
        <w:rPr>
          <w:b/>
        </w:rPr>
        <w:t>E. 28</w:t>
      </w:r>
    </w:p>
    <w:p>
      <w:r>
        <w:t>En l'espèce, comme le relève la recourante, le fait que le bâtiment n° 3______ est classé implique une nécessité de concertation entre les instances de préavis, notamment avec celle compétente en matière de patrimoine, afin d'éviter les incohérences. Outre le fait que selon le système de la LCI, cette cohérence est assurée par le département (art. 3 LCI), force est de constater que le préavis des instances compétentes en matière patrimoniale dispose ici d'une valeur primordiale.</w:t>
      </w:r>
    </w:p>
    <w:p>
      <w:r>
        <w:rPr>
          <w:b/>
        </w:rPr>
        <w:t>E. 29</w:t>
      </w:r>
    </w:p>
    <w:p>
      <w:r>
        <w:t>En effet, il ne faut pas perdre de vue que la parcelle sur laquelle est érigé le bâtiment concerné est comprise dans le périmètre du PLQ n° 4______, dont le but est d'assurer la protection des bâtiments existants et des qualités naturelles, paysagères et architecturales du B______, au sens de l'art. 38 de la loi sur la protection des monuments, de la nature et des sites (LPMNS – L 4 05), tout en permettant la réalisation de droits à bâtir (art. 1 du règlement du PLQ n° 4______). En outre, à teneur de l'art. 3 du règlement du PLQ n° 4______, en règle générale, le caractère du site doit être préservé, notamment les bâtiments historiques classés qui s'y trouvent, ainsi que l'arborisation et les accès significatifs (al. 1). Tout projet d'aménagement, de construction ou de travaux divers doit être soumis à l'avis de la commission des monuments, de la nature et des sites (ci-après : CMNS ; al. 2). En cas de restauration, les structures porteuses de même que, en règle générale, les éléments architecturaux caractéristiques, les décors intérieurs et extérieurs des bâtiments, ayant une valeur patrimoniale, doivent être sauvegardés, dans les règles de déontologie applicables en la matière (art. 5 du règlement du PLQ n° 4______).</w:t>
      </w:r>
    </w:p>
    <w:p>
      <w:r>
        <w:t>- 23/24 - A/1540/2022</w:t>
      </w:r>
    </w:p>
    <w:p>
      <w:r>
        <w:rPr>
          <w:b/>
        </w:rPr>
        <w:t>E. 30</w:t>
      </w:r>
    </w:p>
    <w:p>
      <w:r>
        <w:t>Or, il ressort du dernier préavis du SMS du 6 septembre 2023, lequel reprend la formulation du préavis du 23 novembre 2022 en y ajoutant des commentaires selon les compléments fournis par la recourante le 21 avril 2023, que malgré ces compléments, cette autorité n'est à ce jour soit pas favorable au projet, soit ne peut pas se déterminer. Cette instance a relevé dans son dernier préavis très détaillé les raisons pour lesquelles les pièces complémentaires produites le 21 avril 2023 étaient insuffisantes, malgré la séance du 23 août 2023, pour qu'elle se déterminer sur le projet et pour répondre aux précédentes demandes de compléments, notamment celles issues déjà des précédentes requêtes d'autorisations de construire complémentaires déposées par la recourante afin de tenter de régulariser les travaux litigieux. Les critiques de la recourante par rapport au préavis de la DAC se concentrent autour du fait que ces exigences seraient impossibles à respecter vu les contraintes qu'impose la conservation de la valeur patrimoniale du bâtiment n° 3______. La recourante est cependant malvenue de se prévaloir de cet argument, dès lors que c'est en raison de l'absence de transmission d'informations suffisantes de sa part que l'instance compétente en matière de protection du patrimoine, soit le SMS, ne peut pas se déterminer sur cette nouvelle tentative de régularisation de la situation. S'agissant du préavis de la police du feu, si cette instance avait certes validé le concept de protection incendie dans le cadre de l'instruction de la DD 5______/3, il ne faut pas perdre de vue que la DD 5______/4 porte sur un projet différent, de sorte que le concept précédemment validé ne saurait lui être simplement appliqué tel quel. Il est donc logique que la police du feu exige désormais un nouveau concept de protection incendie. Selon ce qui précède, c'est sans verser dans l'arbitraire que le département a renoncé à la poursuite de l'instruction et a refusé de délivrer l'autorisation de construire complémentaire n° DD 5______/4 en l'absence d'éléments permettant de répondre aux remarques émises par les différentes instances de préavis, en particulier le SMS.</w:t>
      </w:r>
    </w:p>
    <w:p>
      <w:r>
        <w:rPr>
          <w:b/>
        </w:rPr>
        <w:t>E. 31</w:t>
      </w:r>
    </w:p>
    <w:p>
      <w:r>
        <w:t>Entièrement mal fondé, le recours est rejeté et la décision confirmée.</w:t>
      </w:r>
    </w:p>
    <w:p>
      <w:r>
        <w:rPr>
          <w:b/>
        </w:rPr>
        <w:t>E. 32</w:t>
      </w:r>
    </w:p>
    <w:p>
      <w:r>
        <w:t>En application des art. 87 al. 1 LPA et 1 et 2 du règlement sur les frais, émoluments et indemnités en procédure administrative du 30 juillet 1986 (RFPA - E 5 10.03), la recourante, qui succombe, est condamnée au paiement d’un émolument s'élevant à CHF 1'900- ; il est couvert par les avances de frais versées à la suite du dépôt du recours et totalisant la même somme. Vu l’issue du litige, aucune indemnité de procédure ne sera allouée (art. 87 al. 2 LPA).</w:t>
      </w:r>
    </w:p>
    <w:p>
      <w:r>
        <w:t>- 24/24 - A/1540/2022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