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JTAPI/651/2025 vom 16. Juni 2025</w:t>
      </w:r>
    </w:p>
    <w:p>
      <w:r>
        <w:t>GE Cour de justice, 2025-06-16, FR</w:t>
      </w:r>
    </w:p>
    <w:p>
      <w:r>
        <w:rPr>
          <w:b/>
        </w:rPr>
        <w:t xml:space="preserve">Quelle: </w:t>
      </w:r>
      <w:r>
        <w:t>https://mcp.opencaselaw.ch/entscheid/ge_gerichte_JTAPI_651_2025</w:t>
      </w:r>
    </w:p>
    <w:p>
      <w:r>
        <w:t>FR: GE_GERICHTE JTAPI/651/2025 du 16 juin 2025</w:t>
      </w:r>
    </w:p>
    <w:p>
      <w:r>
        <w:t>IT: GE_GERICHTE JTAPI/651/2025 del 16 giugno 2025</w:t>
      </w:r>
    </w:p>
    <w:p>
      <w:pPr>
        <w:pStyle w:val="Heading2"/>
      </w:pPr>
      <w:r>
        <w:t>Erwägungen</w:t>
      </w:r>
    </w:p>
    <w:p>
      <w:r>
        <w:rPr>
          <w:b/>
        </w:rPr>
        <w:t>E. 1</w:t>
      </w:r>
    </w:p>
    <w:p>
      <w:r>
        <w:t>Le Tribunal administratif de première instance connaît des recours dirigés, comme en l’espèce, contre les décisions sur réclamation de l’administration fiscale</w:t>
      </w:r>
    </w:p>
    <w:p>
      <w:r>
        <w:t>- 3/7 - A/4158/2024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Étant donné que les décisions attaquées sont des décisions d’irrecevabilité, seule la question de l’irrecevabilité peut faire l’objet du présent recours et non les taxations en tant que telles. En conséquence, le tribunal doit d’abord examiner si les conditions formelles de la recevabilité (forme écrite, délai, motivation, moyen de preuve, etc.) sont ou non remplies et, si tel n’est pas le cas, il doit rejeter le recours déposé devant elle sans examiner lui-même le détail des taxations (arrêt du Tribunal fédéral 2C_930/2018 du 25 octobre 2018 consid. 3). Au vu de cette jurisprudence, il convient uniquement de déterminer si c’est à bon droit que l’AFC-GE a estimé que la réclamation du 5 novembre 2024 était irrecevable. En revanche, il ne peut examiner si l’autorité intimée a correctement déterminé les taux de capitalisation, la déduction pour frais médicaux, ainsi que le salaire de l’intéressé.</w:t>
      </w:r>
    </w:p>
    <w:p>
      <w:r>
        <w:rPr>
          <w:b/>
        </w:rPr>
        <w:t>E. 4</w:t>
      </w:r>
    </w:p>
    <w:p>
      <w:r>
        <w:t>À teneur des art. 39 al. 1 LPFisc et 132 al. 1 LIFD, le contribuable peut adresser à l'autorité de taxation une réclamation écrite contre la décision de taxation dans les 30 jours qui suivent sa notification.</w:t>
      </w:r>
    </w:p>
    <w:p>
      <w:r>
        <w:t>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et art. 133 al. 1 LIFD). Celui qui n'agit pas dans le délai prescrit est forclos et le jugement ou la décision en cause acquièrent force obligatoire (ATA/923/2018 du 11 novembre 2018 consid. 2c et les références citées). Les règles relatives à ce type de délai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125 V 65 consid. 1).</w:t>
      </w:r>
    </w:p>
    <w:p>
      <w:r>
        <w:rPr>
          <w:b/>
        </w:rPr>
        <w:t>E. 5</w:t>
      </w:r>
    </w:p>
    <w:p>
      <w:r>
        <w:t>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 art. 41 al. 3 LPFisc).</w:t>
      </w:r>
    </w:p>
    <w:p>
      <w:r>
        <w:t>- 4/7 - A/4158/2024 Un délai inobservé est restitué si la personne contribuable exécute l’acte omis dans les 30 jours qui suivent la disparition de l’empêchement et prouve qu’elle a été empêchée d’agir en temps utile pour des motifs sérieux (art. 31 al. 3 LPFisc).</w:t>
      </w:r>
    </w:p>
    <w:p>
      <w:r>
        <w:rPr>
          <w:b/>
        </w:rPr>
        <w:t>E. 6</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La loi mentionne expressément comme motifs d’empêchement le service militaire ou civil, la maladie et l’absence du pays. Cette énumération n’est toutefois pas exhaustive, puisqu’elle admet également « d’autres motifs sérieux ». En font partie par exemple le décès au sein de la famille (et l’ignorance non fautive de la taxation par suite du décès du de cujus), (arrêt du Tribunal fédéral 2C_80/2012 du 16 janvier 2013 consid. 4.2).</w:t>
      </w:r>
    </w:p>
    <w:p>
      <w:r>
        <w:rPr>
          <w:b/>
        </w:rPr>
        <w:t>E. 7</w:t>
      </w:r>
    </w:p>
    <w:p>
      <w:r>
        <w:t>La responsabilité du mandant ne saurait être dissociée de celle de son mandataire. En effet, le premier est responsable des actes de celui qui le représente et répond de toute faute de ses auxiliaires (ATA/370/2024 du 12 mars 2024 consid. 2.5). Le contribuable (ou d’autres participants à la procédure) ou son représentant légal ou contractuel (ainsi que, le cas échéant, ses auxiliaires) doit avoir été empêché de respecter le délai pour de justes motifs (arrêt du Tribunal fédéral 2C_566/2020 du</w:t>
      </w:r>
    </w:p>
    <w:p>
      <w:r>
        <w:rPr>
          <w:b/>
        </w:rPr>
        <w:t>E. 10</w:t>
      </w:r>
    </w:p>
    <w:p>
      <w:r>
        <w:t>À plusieurs reprises, le tribunal a jugé que lorsqu’un contribuable demande à l’AFC-GE de réexaminer sa taxation, alors que le délai de réclamation a expiré depuis plusieurs mois, cette dernière doit envisager une telle requête comme une demande de reconsidération ou de révision (JTAPI/122/2025 du 3 février 2025 et les références citées).</w:t>
      </w:r>
    </w:p>
    <w:p>
      <w:r>
        <w:rPr>
          <w:b/>
        </w:rPr>
        <w:t>E. 11</w:t>
      </w:r>
    </w:p>
    <w:p>
      <w:r>
        <w:t>Aux termes de l’art. 147 al.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L’art. 147 al. 2 LIFD précise que la reconsidération est exclue lorsque le requérant invoque des motifs qu’il aurait déjà pu faire valoir au cours de la procédure ordinaire s’il avait fait preuve de toute la diligence qui pouvait raisonnablement être exigée de lui.</w:t>
      </w:r>
    </w:p>
    <w:p>
      <w:r>
        <w:t>Le droit cantonal, à l’art. 55 LPFisc, comporte une teneur similaire.</w:t>
      </w:r>
    </w:p>
    <w:p>
      <w:r>
        <w:rPr>
          <w:b/>
        </w:rPr>
        <w:t>E. 12</w:t>
      </w:r>
    </w:p>
    <w:p>
      <w:r>
        <w:t>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w:t>
      </w:r>
    </w:p>
    <w:p>
      <w:r>
        <w:t>- 6/7 - A/4158/2024</w:t>
      </w:r>
    </w:p>
    <w:p>
      <w:r>
        <w:t>Il n’est ainsi pas possible de déroger aux principes régissant la révision, quand bien même le résultat de leur application est choquant et heurte le sentiment de l’équité (arrêt du Tribunal fédéral 2C_212/2016 du 6 septembre 2016 consid. 5.2 et 5.3).</w:t>
      </w:r>
    </w:p>
    <w:p>
      <w:r>
        <w:rPr>
          <w:b/>
        </w:rPr>
        <w:t>E. 13</w:t>
      </w:r>
    </w:p>
    <w:p>
      <w:r>
        <w:t>En l’espèce, dans sa réponse, l’AFC-GE fait valoir que les conditions de la révision ne sont manifestement pas remplies.</w:t>
      </w:r>
    </w:p>
    <w:p>
      <w:r>
        <w:t>Ce point de vue doit être approuvé. En effet, le contribuable ne fait valoir aucun grief qu’il n’aurait pu invoquer au cours de la procédure ordinaire de réclamation. En effet, le taux de capitalisation de ses immeubles, la déduction pour frais médicaux, ainsi que le montant du salaire retenu par l’AFC-GE figurent dans les bordereaux et avis de taxations du 24 avril 24. Ainsi, l’intéressé aurait été en mesure de le vérifier, au besoin avec l’aide d’un mandataire et, cas échéant, de les contester.</w:t>
      </w:r>
    </w:p>
    <w:p>
      <w:r>
        <w:rPr>
          <w:b/>
        </w:rPr>
        <w:t>E. 14</w:t>
      </w:r>
    </w:p>
    <w:p>
      <w:r>
        <w:t>Ne reposant sur aucun motif valable, le recours doit être rejeté.</w:t>
      </w:r>
    </w:p>
    <w:p>
      <w:r>
        <w:rPr>
          <w:b/>
        </w:rPr>
        <w:t>E. 15</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w:t>
      </w:r>
    </w:p>
    <w:p>
      <w:r>
        <w:t>- 7/7 - A/4158/2024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