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JTAPI/647/2023 vom 13. Juni 2023</w:t>
      </w:r>
    </w:p>
    <w:p>
      <w:r>
        <w:t>GE Cour de justice, 2023-06-13, FR</w:t>
      </w:r>
    </w:p>
    <w:p>
      <w:r>
        <w:rPr>
          <w:b/>
        </w:rPr>
        <w:t xml:space="preserve">Quelle: </w:t>
      </w:r>
      <w:r>
        <w:t>https://mcp.opencaselaw.ch/entscheid/ge_gerichte_JTAPI_647_2023</w:t>
      </w:r>
    </w:p>
    <w:p>
      <w:r>
        <w:t>FR: GE_GERICHTE JTAPI/647/2023 du 13 juin 2023</w:t>
      </w:r>
    </w:p>
    <w:p>
      <w:r>
        <w:t>IT: GE_GERICHTE JTAPI/647/2023 del 13 giugno 2023</w:t>
      </w:r>
    </w:p>
    <w:p>
      <w:pPr>
        <w:pStyle w:val="Heading2"/>
      </w:pPr>
      <w:r>
        <w:t>Erwägungen</w:t>
      </w:r>
    </w:p>
    <w:p>
      <w:r>
        <w:rPr>
          <w:b/>
        </w:rPr>
        <w:t>E. 26</w:t>
      </w:r>
    </w:p>
    <w:p>
      <w:r>
        <w:t>Ainsi, au vu de l'ensemble des circonstances, l'appréciation que l'autorité intimée a faite de la situation de la recourante sous l'angle des art. 30 al. 1 let. b LEI et 31 OASA apparaît parfaitement admissible. Dans ces conditions, le tribunal, qui doit faire preuve de retenue et respecter la latitude d’appréciation conférée à l'OCPM, ne saurait en corriger le résultat en fonction d'une autre conception, sauf à statuer en opportunité, ce que la loi lui interdit de faire (art. 61 al. 2 LPA).</w:t>
      </w:r>
    </w:p>
    <w:p>
      <w:r>
        <w:rPr>
          <w:b/>
        </w:rPr>
        <w:t>E. 27</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28</w:t>
      </w:r>
    </w:p>
    <w:p>
      <w:r>
        <w:t>En l’espèce, dès lors que l'autorisation de séjour sollicitée par la recourante lui a été refusée, l’OCPM devait ordonner son renvoi de Suisse en application de l’art. 64 al. 1 let. c LEI.</w:t>
      </w:r>
    </w:p>
    <w:p>
      <w:r>
        <w:t>- 15/17 - A/3672/2022</w:t>
      </w:r>
    </w:p>
    <w:p>
      <w:r>
        <w:rPr>
          <w:b/>
        </w:rPr>
        <w:t>E. 29</w:t>
      </w:r>
    </w:p>
    <w:p>
      <w:r>
        <w:t>Reste toutefois à déterminer si l’exécution de cette mesure est possible, licite et peut être raisonnablement exigée, étant précisé que la recourante sollicite, à titre subsidiaire, son admission provisoire en raison de l'inexigibilité de son renvoi.</w:t>
      </w:r>
    </w:p>
    <w:p>
      <w:r>
        <w:rPr>
          <w:b/>
        </w:rPr>
        <w:t>E. 30</w:t>
      </w:r>
    </w:p>
    <w:p>
      <w:r>
        <w:t>Le renvoi d'un étranger ne peut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F-6370/2020 du 23 décembre 2022 consid. 9.2 ; ATA/121/2023 du 7 février 2023 consid. 7).</w:t>
      </w:r>
    </w:p>
    <w:p>
      <w:r>
        <w:rPr>
          <w:b/>
        </w:rPr>
        <w:t>E. 31</w:t>
      </w:r>
    </w:p>
    <w:p>
      <w:r>
        <w:t>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 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w:t>
      </w:r>
    </w:p>
    <w:p>
      <w:r>
        <w:t>- 16/17 - A/3672/2022 mai 2016 consid. 4.1 et les références citées ; ATA/1455/2017 du 31 octobre 2017 consid. 10d).</w:t>
      </w:r>
    </w:p>
    <w:p>
      <w:r>
        <w:rPr>
          <w:b/>
        </w:rPr>
        <w:t>E. 32</w:t>
      </w:r>
    </w:p>
    <w:p>
      <w:r>
        <w:t>En l’espèce, le tribunal considère que la recourante n’a pas établi l’existence d’obstacles à son renvoi. En particulier, rien au dossier ne permet de retenir que le suivi et le traitement dont elle aurait encore besoin à ce jour ne seraient pas disponibles dans son pays d’origine, étant relevé que selon les consultings du SEM figurant au dossier, des traitements psychiatriques sont prodigués en ambulatoire par la clinique privée de psychiatrie et l’Hôpital universitaire de psychiatrie à Skopje. De plus, les médicaments à base de Lorazepapum (molécule du Temesta) et d’Escitalopram sont disponibles. S’agissant du Bénocten, médicament utilisé pour traiter les troubles du sommeil, comme le relève l’autorité intimée, on peut partir du principe qu’il existe d’autre médicaments du même genre en Macédoine du Nord, dans la mesure où les troubles visés sont assez courants. Par ailleurs, bien que le tribunal ne minimise pas les problèmes de santé psychiques affectant la recourante, il n’apparaît pas que ceux-ci seraient d’une gravité telle qu’un retour en Macédoine du Nord apparaîtrait, d’un point de vue médical, insoutenable. Le grief doit donc être écarté et la décision litigieuse confirmée.</w:t>
      </w:r>
    </w:p>
    <w:p>
      <w:r>
        <w:rPr>
          <w:b/>
        </w:rPr>
        <w:t>E. 33</w:t>
      </w:r>
    </w:p>
    <w:p>
      <w:r>
        <w:t>En conséquence, le recours sera rejeté.</w:t>
      </w:r>
    </w:p>
    <w:p>
      <w:r>
        <w:rPr>
          <w:b/>
        </w:rPr>
        <w:t>E. 34</w:t>
      </w:r>
    </w:p>
    <w:p>
      <w:r>
        <w:t>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de CHF 500.- versée à la suite du dépôt du recours. Vu l’issue du litige, aucune indemnité de procédure ne sera allouée (art. 87 al. 2 LPA).</w:t>
      </w:r>
    </w:p>
    <w:p>
      <w:r>
        <w:rPr>
          <w:b/>
        </w:rPr>
        <w:t>E. 35</w:t>
      </w:r>
    </w:p>
    <w:p>
      <w:r>
        <w:t>En vertu des art. 89 al. 2 et 111 al. 2 de la loi sur le Tribunal fédéral du 17 juin 2005 (LTF - RS 173.110), le présent jugement sera communiqué au SEM.</w:t>
      </w:r>
    </w:p>
    <w:p>
      <w:r>
        <w:t>- 17/17 - A/3672/2022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