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JTAPI/645/2024 vom 26. Juni 2024</w:t>
      </w:r>
    </w:p>
    <w:p>
      <w:r>
        <w:t>GE Cour de justice, 2024-06-26, FR</w:t>
      </w:r>
    </w:p>
    <w:p>
      <w:r>
        <w:rPr>
          <w:b/>
        </w:rPr>
        <w:t xml:space="preserve">Quelle: </w:t>
      </w:r>
      <w:r>
        <w:t>https://mcp.opencaselaw.ch/entscheid/ge_gerichte_JTAPI_645_2024</w:t>
      </w:r>
    </w:p>
    <w:p>
      <w:r>
        <w:t>FR: GE_GERICHTE JTAPI/645/2024 du 26 juin 2024</w:t>
      </w:r>
    </w:p>
    <w:p>
      <w:r>
        <w:t>IT: GE_GERICHTE JTAPI/645/2024 del 26 giugno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129 IV 6 consid. 6.1 ; arrêts du Tribunal fédéral 6B_1024/2020 du 25 janvier 2021 consid. 1.1 ; 6B_28/2016 du 10 octobre 2016 consid. 5.1 ; 6B_1276/2015 du 29 juin 2016 consid. 2.1 ; cf. aussi ATA/559/2021 du 25 mai 2021 consid. 7e) et ses capacités financières (cf. ATA/719/2012 du 30 octobre 2012 consid. 20 et les références citées).</w:t>
      </w:r>
    </w:p>
    <w:p>
      <w:r>
        <w:t>- 14/19 - A/2726/2023</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p. 179 n. 515).</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L'objet du litige est principalement défini par l'objet du recours (ou objet de la contestation), les conclusions du recourant et, accessoirement, par les griefs ou motifs qu'il invoque. L'objet du litige correspond objectivement à l'objet de la</w:t>
      </w:r>
    </w:p>
    <w:p>
      <w:r>
        <w:t>- 12/19 - A/2726/2023 décision attaquée, qui délimite son cadre matériel admissible (cf. ATF 136 V 362 consid. 3.4 et 4.2 ; 134 V 418 consid. 5.2.1 ; arrêts du Tribunal fédéral 2C_641/2018 du 3 août 2018 consid. 3 ; 2C_53/2017 du 21 juillet 2017 consid. 5.1 , 2C_581/2010 du 28 mars 2011 consid. 1.5 ; ATA/1218/2017 du 22 août 2017 consid. 3b et l'arrêt cité ; ATA/590/2017 du 23 mai 2017 consid. 2b ; ATA/1050/2016 du 13 décembre 2016 consid. 3b). La contestation ne peut donc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6</w:t>
      </w:r>
    </w:p>
    <w:p>
      <w:r>
        <w:t>En l’espèce, la recourante conteste tout d’abord l’amende de CH 10'000.- qui lui a été infligée le 30 juin 2023.</w:t>
      </w:r>
    </w:p>
    <w:p>
      <w:r>
        <w:rPr>
          <w:b/>
        </w:rPr>
        <w:t>E. 7</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8</w:t>
      </w:r>
    </w:p>
    <w:p>
      <w:r>
        <w:t>Selon l'art. 137 al. 1 LCI, est passible d'une amende administrative de CHF 100.- à 150'000.- tout contrevenant : a) à la présente loi ; b) aux règlements et arrêtés édictés en vertu de la présente loi ; c) aux ordres donnés par le département dans les limites de la présente loi et des règlements et arrêtés édictés en vertu de celle-ci. Il est tenu compte, dans la fixation du montant de l'amende, du degré de gravité de l'infraction. La violation des prescriptions par cupidité, ainsi que les cas de récidive constituent notamment des circonstances aggravantes (art. 137 al. 3 LCI).</w:t>
      </w:r>
    </w:p>
    <w:p>
      <w:r>
        <w:rPr>
          <w:b/>
        </w:rPr>
        <w:t>E. 9</w:t>
      </w:r>
    </w:p>
    <w:p>
      <w:r>
        <w:t>L'art. 137 al. 1 let. c LCI érige la contravention aux ordres donnés par le département en infraction distincte de la contravention à la LCI et à ses règlements d'application (let. a et b). De par sa nature, cette infraction est très proche de celle visée par l'art. 292 du Code pénal suisse du 21 décembre 1937 (CP - RS 311.0), soit l'insoumission à une décision de l'autorité, qui, d'une part, constitue un moyen d'exécution forcée, dans la mesure où elle permet d'exercer une certaine pression sur le destinataire d'une injonction de l'autorité afin qu'il s'y conforme et, d'autre part, en tant que disposition pénale, revêt un caractère répressif (cf. Alain MACALUSO/ Laurent MOREILLON/ Nicolas QUELOZ [éd.], Commentaire romand du Code pénal II, Art. 111-392 CP, 2017, n. 2 ad art. 292 p. 1887). La condamnation de l'auteur pour infraction à l'art. 137 al. 1 let. a LCI n'a pas pour effet de le libérer du devoir de se soumettre à la décision de l'autorité. S'il persiste dans son action ou son omission coupables, il peut être condamné plusieurs fois pour infraction à l'art. 137 al. 1 let. c LCI, sans pouvoir invoquer le principe ne bis</w:t>
      </w:r>
    </w:p>
    <w:p>
      <w:r>
        <w:t>- 13/19 - A/2726/2023 in idem, dès lors que l'on réprime à chaque fois une autre période d'action ou d'omission coupables. De plus, la sanction de l'insoumission peut être augmentée chaque fois qu'une menace de l'appliquer est restée sans effet (ATA/147/2014 du</w:t>
      </w:r>
    </w:p>
    <w:p>
      <w:r>
        <w:rPr>
          <w:b/>
        </w:rPr>
        <w:t>E. 11</w:t>
      </w:r>
    </w:p>
    <w:p>
      <w:r>
        <w:t>En vertu de l'art. 1 let. a de la loi pénale genevoise du 17 novembre 2006 (LPG - E 4 05), les dispositions de la partie générale du CP s'appliquent à titre de droit cantonal supplétif, sous réserve de celles qui concernent exclusivement le juge pénal (ATA/611/2016 du 12 juillet 2016 consid. 10c et les références citées). Il est ainsi nécessaire que le contrevenant ait commis une faute, fût-ce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w:t>
      </w:r>
    </w:p>
    <w:p>
      <w:r>
        <w:rPr>
          <w:b/>
        </w:rPr>
        <w:t>E. 12</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w:t>
      </w:r>
    </w:p>
    <w:p>
      <w:r>
        <w:rPr>
          <w:b/>
        </w:rPr>
        <w:t>E. 13</w:t>
      </w:r>
    </w:p>
    <w:p>
      <w:r>
        <w:t>Néanmoins, toujours selon la jurisprudence constante, l'administration doit faire preuve de sévérité afin d'assurer le respect de la loi et, selon l'art. 47 CP, jouit d'un large pouvoir d'appréciation pour infliger une amende (ATA/313/2017 du 21 mars 2017 ; ATA/124/2016 du 9 février 2016 ; ATA/824/2015 du 11 août 2015 ; ATA/569/2015 du 2 juin 2015 ; ATA/886/2014 du 11 novembre 2014), le juge ne la censurant qu'en cas d'excès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w:t>
      </w:r>
    </w:p>
    <w:p>
      <w:r>
        <w:rPr>
          <w:b/>
        </w:rPr>
        <w:t>E. 14</w:t>
      </w:r>
    </w:p>
    <w:p>
      <w:r>
        <w:t>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15</w:t>
      </w:r>
    </w:p>
    <w:p>
      <w:r>
        <w:t>En l'occurrence, le département a ordonné à A______ SA, par décision du ______ 2020, la remise en état du logement conformément à l’APA 3______ ainsi que le démontage du couvert réalisé sans autorisation. Cette décision est entrée en force. Suite à l’intervention d’un architecte mandaté par A______ SA pour procéder à la régularisation du dossier, le département a indiqué, le 22 janvier 2021 que la régularisation ne pouvait se faire que par le dépôt d’une autorisation de construire définitive et a donc renvoyé le dossier de requête en autorisation APA 8______ – qui ne portait pas uniquement sur les cabines de peinture. Par ailleurs, aucune suite n’ayant été donnée à sa décision du ______ 2020, après l’octroi d’un délai supplémentaire, le département a infligé à A______ SA le 22 janvier 2021 également une amende de CHF 500.- pour ne pas s’être conformée à ladite décision. Cette décision est entrée en force. Le département a infligé une nouvelle amende de CHF 1'000.- à la recourante le 14 mai 2021, puis le 20 août 2021 de CHF 1'500.-, retenant chaque fois que cette dernière ne s’était pas conformée à ses ordres. Ces décisions n’ont pas été contestées. Suite à un contrôle sur place du 8 avril 2022, constatant que ses ordres n’avaient pas été respectés, le département a infligé une nouvelle amende à la recourante de CHF 5'000.-, laquelle est entrée en force. De nouveaux constats avaient été effectués, à savoir la création d’un logement dans la mezzanine et l’installation de</w:t>
      </w:r>
    </w:p>
    <w:p>
      <w:r>
        <w:t>- 15/19 - A/2726/2023 deux cabines de peinture et deux cabanes de rangement sur la terrasse : un délai pour se prononcer lui était imparti. Le ______ 2022, le département a une nouvelle fois refusé d’entrer en matière sur l’APA 5______ ayant pour but la régularisation de l’infraction au motif que les travaux envisagés modifiant l’aspect général du bâtiment, la requête devait être instruite selon la procédure définitive. Le 28 octobre 2022, la recourante a transmis des photographies au département relatifs aux travaux de démontage des éléments non conformes. Elle demandait également au département s’il souhaitait un complément ou passer sur place et le laissait lui revenir et lui dire de quelle façon il souhaitait clore le dossier, ce à quoi le département a répondu, le 11 novembre 2023 qu’il attendait un reportage une fois tous les travaux effectués : un ultime délai au 30 novembre 2002 lui était accordé. Le 17 février 2023, une nouvelle amende de CHF 10’000.- a été infligée à M. F______ dans la mesure où ses différents ordres n’avaient été que partiellement respectés. Elle a toutefois été annulée par le département. Le 22 février 2023, A______ SA a indiqué qu’il ne restait plus que le dépôt d’une APA pour mettre aux normes des cabines de peinture. Elle a transmis le 31 mars 2023 un reportage photographique détaillant les mises en conformité et prouvant que les logements étaient vides. Une nouvelle amende de CHF 10'000.- a été infligée à A______ SA le 30 juin 2023. Le montant de l’amende tenait compte du fait que A______ SA ne s’était pas conformée à ses ordres des 9 septembre 2020, 22 janvier 2021, 14 mai 2021,</w:t>
      </w:r>
    </w:p>
    <w:p>
      <w:r>
        <w:rPr>
          <w:b/>
        </w:rPr>
        <w:t>E. 20</w:t>
      </w:r>
    </w:p>
    <w:p>
      <w:r>
        <w:t>L'art. 1 al. 1 du règlement d’application de la loi sur les constructions et les installations diverses du 27 février 1978 (RCI – L 5 05.01) précise que sont réputées constructions ou installations toutes choses immobilières ou mobilières édifiées au- dessus ou au-dessous du sol, ainsi que toutes leurs parties intégrantes et accessoires, soit, notamment, les garages et ateliers de réparations, les entrepôts, les dépôts de tous genres (let. c) et les installations extérieures destinées à l’exploitation d’une industrie ou à l’extraction de matières premières (let. e).</w:t>
      </w:r>
    </w:p>
    <w:p>
      <w:r>
        <w:rPr>
          <w:b/>
        </w:rPr>
        <w:t>E. 21</w:t>
      </w:r>
    </w:p>
    <w:p>
      <w:r>
        <w:t>Lorsque l'état d'une construction, d'une installation ou d'une autre chose n'est pas conforme aux prescription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w:t>
      </w:r>
    </w:p>
    <w:p>
      <w:r>
        <w:rPr>
          <w:b/>
        </w:rPr>
        <w:t>E. 22</w:t>
      </w:r>
    </w:p>
    <w:p>
      <w:r>
        <w:t>De jurisprudence constante, pour être valable, un ordre de mise en conformité doit respecter cinq conditions. Premièrement, l'ordre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w:t>
      </w:r>
    </w:p>
    <w:p>
      <w:r>
        <w:t>- 17/19 - A/2726/2023 conditions telles qu'elle serait liée par la bonne foi. Finalement, l'intérêt public au rétablissement d'une situation conforme au droit doit l'emporter sur l'intérêt privé de l'intéressé au maintien des installations litigieuses (ATA/19/2016 du 12 janvier 2016 consid. 5 ; ATA/824/2015 du 11 août 2015 consid. 6b et les références citées). Les propriétaires ou leurs mandataires, les entrepreneurs et les usagers sont tenus de se conformer aux mesures ordonnées par le département en application de ces deux dispositions (art. 131 LCI).</w:t>
      </w:r>
    </w:p>
    <w:p>
      <w:r>
        <w:rPr>
          <w:b/>
        </w:rPr>
        <w:t>E. 23</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(ATA/213/2018 précité consid. 11 ; ATA/738/2017 précité consid. 8 ; ATA/829/2016 du 4 octobre 2016).</w:t>
      </w:r>
    </w:p>
    <w:p>
      <w:r>
        <w:rPr>
          <w:b/>
        </w:rPr>
        <w:t>E. 24</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rPr>
          <w:b/>
        </w:rPr>
        <w:t>E. 25</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ATA/213/2018 précité consid. 11; ATA/738/2017 précité consid. 8).</w:t>
      </w:r>
    </w:p>
    <w:p>
      <w:r>
        <w:rPr>
          <w:b/>
        </w:rPr>
        <w:t>E. 26</w:t>
      </w:r>
    </w:p>
    <w:p>
      <w:r>
        <w:t>En l’espèce, il n’est pas contesté que les cabines de peinture ont été installées sans autorisation et qu’aucune requête en autorisation en bonne et due forme n’a été déposée pour les régulariser, les deux requêtes en procédure accélérée ayant été rejetées du fait qu’une requête en autorisation définitive devait être déposée, ce que le département avait indiqué à la recourante à plusieurs reprises, puisque le projet ne portait pas uniquement sur lesdites cabines de peinture. Le fait que le département indique aujourd’hui que la régularisation de ces seules cabines peut faire l’objet d’une demande en procédure accélérée n’y change rien. Libre maintenant à la recourante de déposer une APA pour obtenir de régularisation les seules cabines de peinture.</w:t>
      </w:r>
    </w:p>
    <w:p>
      <w:r>
        <w:rPr>
          <w:b/>
        </w:rPr>
        <w:t>E. 27</w:t>
      </w:r>
    </w:p>
    <w:p>
      <w:r>
        <w:t>Ainsi, non autorisées, c’est à juste titre que le département a demandé la suppression des cabines de peinture.</w:t>
      </w:r>
    </w:p>
    <w:p>
      <w:r>
        <w:rPr>
          <w:b/>
        </w:rPr>
        <w:t>E. 28</w:t>
      </w:r>
    </w:p>
    <w:p>
      <w:r>
        <w:t>En tous points mal fondé, le recours sera rejeté.</w:t>
      </w:r>
    </w:p>
    <w:p>
      <w:r>
        <w:t>- 18/19 - A/2726/2023</w:t>
      </w:r>
    </w:p>
    <w:p>
      <w:r>
        <w:rPr>
          <w:b/>
        </w:rPr>
        <w:t>E. 29</w:t>
      </w:r>
    </w:p>
    <w:p>
      <w:r>
        <w:t>En application des art. 87 al. 1 LPA et 1 et 2 du règlement sur les frais, émoluments et indemnités en procédure administrative du 30 juillet 1986 (RFPA - E 5 10.03), la recourante, qui succombe, est condamnée au paiement d’un émolument s'élevant à CHF 1’200.- ; il est partiellement couvert par l’avance de frais versée à la suite du dépôt du recours. Vu l’issue du litige, aucune indemnité de procédure ne sera allouée (art. 87 al. 2 LPA).</w:t>
      </w:r>
    </w:p>
    <w:p>
      <w:r>
        <w:t>- 19/19 - A/2726/2023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