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JTAPI/644/2025 vom 16. Juni 2025</w:t>
      </w:r>
    </w:p>
    <w:p>
      <w:r>
        <w:t>GE Cour de justice, 2025-06-16, FR</w:t>
      </w:r>
    </w:p>
    <w:p>
      <w:r>
        <w:rPr>
          <w:b/>
        </w:rPr>
        <w:t xml:space="preserve">Quelle: </w:t>
      </w:r>
      <w:r>
        <w:t>https://mcp.opencaselaw.ch/entscheid/ge_gerichte_JTAPI_644_2025</w:t>
      </w:r>
    </w:p>
    <w:p>
      <w:r>
        <w:t>FR: GE_GERICHTE JTAPI/644/2025 du 16 juin 2025</w:t>
      </w:r>
    </w:p>
    <w:p>
      <w:r>
        <w:t>IT: GE_GERICHTE JTAPI/644/2025 del 16 giugno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- 7/12 - A/566/2024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présent litige a pour objet le refus par l'autorité intimée d'octroyer au recourant une prolongation de son autorisation de séjour pour études.</w:t>
      </w:r>
    </w:p>
    <w:p>
      <w:r>
        <w:rPr>
          <w:b/>
        </w:rPr>
        <w:t>E. 6</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6.1</w:t>
      </w:r>
    </w:p>
    <w:p>
      <w:r>
        <w:t>; ATA/677/2015 du 23 juin 2015 consid. 6a).</w:t>
      </w:r>
    </w:p>
    <w:p>
      <w:r>
        <w:t>- 9/12 - A/566/2024</w:t>
      </w:r>
    </w:p>
    <w:p>
      <w:r>
        <w:rPr>
          <w:b/>
        </w:rPr>
        <w:t>E. 7</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ATA/876/2021 du 31 août 2021 consid. 8b).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w:t>
      </w:r>
    </w:p>
    <w:p>
      <w:r>
        <w:rPr>
          <w:b/>
        </w:rPr>
        <w:t>E. 8</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(ATA/1129/2022 du 8 novembre 2022 consid. 3h ; ATA/303/2014 du 29 avril 2014 consid. 7).</w:t>
      </w:r>
    </w:p>
    <w:p>
      <w:r>
        <w:t>- 8/12 - A/566/2024</w:t>
      </w:r>
    </w:p>
    <w:p>
      <w:r>
        <w:rPr>
          <w:b/>
        </w:rPr>
        <w:t>E. 9</w:t>
      </w:r>
    </w:p>
    <w:p>
      <w:r>
        <w:t>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10</w:t>
      </w:r>
    </w:p>
    <w:p>
      <w:r>
        <w:t>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w:t>
      </w:r>
    </w:p>
    <w:p>
      <w:r>
        <w:rPr>
          <w:b/>
        </w:rPr>
        <w:t>E. 11</w:t>
      </w:r>
    </w:p>
    <w:p>
      <w:r>
        <w:t>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w:t>
      </w:r>
    </w:p>
    <w:p>
      <w:r>
        <w:rPr>
          <w:b/>
        </w:rPr>
        <w:t>E. 12</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C- 5718/2013 du 10 avril 2014 consid. 7.2.3).</w:t>
      </w:r>
    </w:p>
    <w:p>
      <w:r>
        <w:rPr>
          <w:b/>
        </w:rPr>
        <w:t>E. 13</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w:t>
      </w:r>
    </w:p>
    <w:p>
      <w:r>
        <w:rPr>
          <w:b/>
        </w:rPr>
        <w:t>E. 14</w:t>
      </w:r>
    </w:p>
    <w:p>
      <w:r>
        <w:t>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C- 5436/2015 du 29 juin 2016 consid. 7.3).</w:t>
      </w:r>
    </w:p>
    <w:p>
      <w:r>
        <w:rPr>
          <w:b/>
        </w:rPr>
        <w:t>E. 15</w:t>
      </w:r>
    </w:p>
    <w:p>
      <w:r>
        <w:t>Conformément à l'art. 96 LEI, il convient de procéder à une pondération globale de tous les éléments en présence, afin de décider de l'octroi ou non de l'autorisation de séjour pour études (cf. arrêts du Tribunal administratif fédéral C-517/2015 du 20 janvier 2016 consid. 7.2 ; C-5718/2013 du 10 avril 2014 ; C-3139/2013 du 10 mars 2014 consid. 7.2 ; C-2291/2013 du 31 décembre 2013 consid. 7.2 ; cf. aussi ATA/1392/2019 du 17 septembre 2019 consid. 7c ; ATA/1035/2019 du 18 juin 2019 consid. 8d ; ATA/183/2018 du 26 février 2019 consid. 8a).</w:t>
      </w:r>
    </w:p>
    <w:p>
      <w:r>
        <w:rPr>
          <w:b/>
        </w:rPr>
        <w:t>E. 16</w:t>
      </w:r>
    </w:p>
    <w:p>
      <w:r>
        <w:t>En l’espèce, le recourant, originaire de Russie, ne se trouve pas dans l’une ou l’autre des situations dans lesquelles une loi ou un traité international lui confèrerait un droit à l’octroi d’une autorisation de séjour. L’autorité intimée disposait donc d’un large pouvoir d’appréciation pour statuer sur sa requête. Il doit au surplus être rappelé que, quand bien même la personne intéressée dispose des qualifications suffisantes, d’un plan d’études, d’un logement et qu’elle est prise en charge financièrement, ces éléments ne suffisent pas, en tout état, à lui assurer un droit de séjour, dès lors que, de par la nature potestative de la loi, l’autorité n’est pas tenue de lui délivrer un permis même si les conditions légales sont remplies. Cela étant rappelé, le tribunal estime, sur la base des éléments du dossier, que l’OCPM n’a pas excédé ou abusé de son pouvoir d’appréciation en refusant la prolongation de séjour pour études du recourant. En effet, ce dernier n'a pas achevé sa formation initiale, soit un programme de Bachelor en système d’information et sciences des services, y ayant été exclu au terme de sa première année. Il a dès lors débuté un second cursus universitaire, auprès cette fois-ci de la Faculté des sciences et management en vue de l’obtention d’un Bachelor en économie et management. L’OCPM a dès lors renouvelé son autorisation de séjour. Bien qu’il ait pu rejoindre directement la deuxième année, il a, une nouvelle fois, été éliminé du cursus, élimination qui a été confirmée par le Doyen de la Faculté dans sa décision du 7 février 2025, rendue suite à l’opposition déposée par le recourant le 16 septembre 2024 contre cette exclusion. C’est alors qu’il a choisi de débuter une troisième formation, au sein d’une autre Faculté, soit celle des sciences politiques en vue d’obtenir un Bachelor en sciences politiques. Bien qu’il ait pu faire valoir des équivalences et ainsi garder certains crédits obtenus dans son cursus précédent, il n’en demeure pas moins que le recourant a changé deux fois d’orientation, ayant chaque fois débuté un nouveau cursus dans une Faculté différente de l’UNIGE, après avoir été éliminé du cursus précédent.</w:t>
      </w:r>
    </w:p>
    <w:p>
      <w:r>
        <w:t>- 10/12 - A/566/2024 Par ailleurs, le recourant n’explique pas pour quelle raison le Bachelor en sciences politiques devrait nécessairement avoir lieu en Suisse ni ne démontre qu’il ne pourrait pas être réalisé dans son pays d’origine ou ailleurs – même malgré la situation politique actuelle en Russie. Il semble que son choix de rester en Suisse est avant tout dicté par des motifs relevant de sa seule convenance personnelle. Ses arguments, bien que compréhensibles, ne sont pas déterminants s’agissant de l’octroi d’un permis de séjour pour études et ne suffisent en tout état pas à démontrer la nécessité de suivre la formation considérée à Genève. En tout état, la formation choisie par le recourant ne constitue pas un perfectionnement professionnel en prolongement direct de sa formation déjà obtenue à l’UNIGE depuis 2020, au sens de la jurisprudence précitée. Sa situation n'est donc pas prioritaire. Il n'apparaît ainsi pas que des raisons spécifiques et suffisantes puissent justifier la prolongation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 Dans ces circonstances, sous l'angle de ladite pratique, d'une part, et du large pouvoir d'appréciation dont bénéficie l'autorité intimée, d'autre part, la décision entreprise n'apparaît pas consacrer une violation des art. 27 al. 1 ou 96 LEI, en particulier sous l’angle de la proportionnalité.</w:t>
      </w:r>
    </w:p>
    <w:p>
      <w:r>
        <w:rPr>
          <w:b/>
        </w:rPr>
        <w:t>E. 17</w:t>
      </w:r>
    </w:p>
    <w:p>
      <w:r>
        <w:t>Par conséquent, le refus de l’OCPM de délivrer une autorisation de séjour pour études au recourant sera confirmé.</w:t>
      </w:r>
    </w:p>
    <w:p>
      <w:r>
        <w:rPr>
          <w:b/>
        </w:rPr>
        <w:t>E. 18</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C- 406/2006 du 2 septembre 2008 consid. 8 et la référence citée ; ATA/1118/2020 du 10 novembre 2020 consid. 11a ; ATA/991/2020 du 6 octobre 2020 consid. 6b).</w:t>
      </w:r>
    </w:p>
    <w:p>
      <w:r>
        <w:rPr>
          <w:b/>
        </w:rPr>
        <w:t>E. 19</w:t>
      </w:r>
    </w:p>
    <w:p>
      <w:r>
        <w:t>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w:t>
      </w:r>
    </w:p>
    <w:p>
      <w:r>
        <w:rPr>
          <w:b/>
        </w:rPr>
        <w:t>E. 20</w:t>
      </w:r>
    </w:p>
    <w:p>
      <w:r>
        <w:t>En l’occurrence, dès lors qu’il a refusé de délivrer une autorisation de séjour au recourant, l’OCPM devait en soi ordonner son renvoi de Suisse en application de l’art. 64 al. 1 let. c LEI.</w:t>
      </w:r>
    </w:p>
    <w:p>
      <w:r>
        <w:rPr>
          <w:b/>
        </w:rPr>
        <w:t>E. 21</w:t>
      </w:r>
    </w:p>
    <w:p>
      <w:r>
        <w:t>Rien ne permet au surplus de retenir que l'exécution dudit renvoi ne serait pas possible, licite ou raisonnement exigible au sens de l’art. 83 LEI, ce que ne conteste d'ailleurs pas le recourant sur le fond.</w:t>
      </w:r>
    </w:p>
    <w:p>
      <w:r>
        <w:rPr>
          <w:b/>
        </w:rPr>
        <w:t>E. 22</w:t>
      </w:r>
    </w:p>
    <w:p>
      <w:r>
        <w:t>Ainsi, la décision de l’OCPM apparait également conforme au droit sur ce point.</w:t>
      </w:r>
    </w:p>
    <w:p>
      <w:r>
        <w:t>- 11/12 - A/566/2024</w:t>
      </w:r>
    </w:p>
    <w:p>
      <w:r>
        <w:rPr>
          <w:b/>
        </w:rPr>
        <w:t>E. 23</w:t>
      </w:r>
    </w:p>
    <w:p>
      <w:r>
        <w:t>Au vu de ce qui précède, mal fondé, le recours sera rejeté.</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- 12/12 - A/566/2024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