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JTAPI/643/2025 vom 13. Juni 2025</w:t>
      </w:r>
    </w:p>
    <w:p>
      <w:r>
        <w:t>GE Cour de justice, 2025-06-13, FR</w:t>
      </w:r>
    </w:p>
    <w:p>
      <w:r>
        <w:rPr>
          <w:b/>
        </w:rPr>
        <w:t xml:space="preserve">Quelle: </w:t>
      </w:r>
      <w:r>
        <w:t>https://mcp.opencaselaw.ch/entscheid/ge_gerichte_JTAPI_643_2025</w:t>
      </w:r>
    </w:p>
    <w:p>
      <w:r>
        <w:t>FR: GE_GERICHTE JTAPI/643/2025 du 13 juin 2025</w:t>
      </w:r>
    </w:p>
    <w:p>
      <w:r>
        <w:t>IT: GE_GERICHTE JTAPI/643/2025 del 13 giugno 2025</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- 7/16 - A/521/2025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w:t>
      </w:r>
    </w:p>
    <w:p>
      <w:r>
        <w:rPr>
          <w:b/>
        </w:rPr>
        <w:t>E. 3</w:t>
      </w:r>
    </w:p>
    <w:p>
      <w:r>
        <w:t>Le recourant sollicite la tenue d’une audience de comparution personnelle.</w:t>
      </w:r>
    </w:p>
    <w:p>
      <w:r>
        <w:rPr>
          <w:b/>
        </w:rPr>
        <w:t>E. 3.2</w:t>
      </w:r>
    </w:p>
    <w:p>
      <w:r>
        <w:t>; arrêt du Tribunal administratif fédéral F-838/2017 du 27 mars 2018 consid. 5.1). Il résulte de ce qui précède que c’est à bon droit et sans abuser de son pouvoir d’appréciation que l’autorité intimée a considéré que le renvoi du recourant était possible, licite et raisonnablement exigible.</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5</w:t>
      </w:r>
    </w:p>
    <w:p>
      <w:r>
        <w:t>En l’occurrence, le tribunal constate que le recourant a eu l’occasion de s’exprimer par écrit, d’exposer son point de vue et de produire toutes les pièces qu’il estimait utiles à l’appui de ses allégués, par le biais des écritures usuelles. Le recourant ne démontre d’ailleurs pas que l’audition des parties serait à même de mettre à jour des éléments qu’il n’aurait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 Partant, il n’y a pas lieu de procéder à la mesure d’instruction proposée, celle-ci n'étant au demeurant pas obligatoire.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- 8/16 - A/521/2025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10</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w:t>
      </w:r>
    </w:p>
    <w:p>
      <w:r>
        <w:t>- 9/16 - A/521/2025</w:t>
      </w:r>
    </w:p>
    <w:p>
      <w:r>
        <w:rPr>
          <w:b/>
        </w:rPr>
        <w:t>E. 11</w:t>
      </w:r>
    </w:p>
    <w:p>
      <w:r>
        <w:t>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w:t>
      </w:r>
    </w:p>
    <w:p>
      <w:r>
        <w:rPr>
          <w:b/>
        </w:rPr>
        <w:t>E. 12</w:t>
      </w:r>
    </w:p>
    <w:p>
      <w:r>
        <w:t>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w:t>
      </w:r>
    </w:p>
    <w:p>
      <w:r>
        <w:rPr>
          <w:b/>
        </w:rPr>
        <w:t>E. 13</w:t>
      </w:r>
    </w:p>
    <w:p>
      <w:r>
        <w:t>Les conditions de l’art. 27 al. 1 LEI étant cumulatives, une autorisation de séjour pour l'accomplissement d'une formation ne saurait être délivrée que si l'étudiant étranger satisfait à chacune d'elles (arrêt du Tribunal administratif fédéral C- 1359/2010 du 1er septembre 2010 consid. 5.3 ; ATA/899/2022 du 6 septembre 2022 consid. 4b ; ATA/1096/2021 du 19 octobre 2021 consid. 2c ; ATA/1392/2019 du</w:t>
      </w:r>
    </w:p>
    <w:p>
      <w:r>
        <w:rPr>
          <w:b/>
        </w:rPr>
        <w:t>E. 17</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Compte tenu du grand nombre d'étrangers qui demandent à être admis en Suisse en vue d'une formation ou d'un perfectionnement, les conditions d'admission fixées à</w:t>
      </w:r>
    </w:p>
    <w:p>
      <w:r>
        <w:t>- 11/16 - A/521/2025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w:t>
      </w:r>
    </w:p>
    <w:p>
      <w:r>
        <w:rPr>
          <w:b/>
        </w:rPr>
        <w:t>E. 18</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C- 4419/2007 du 28 avril 2009 consid. 5.2 et la jurisprudence citée ; ATA/1506/2017 du 21 novembre 2017 consid. 4e ; ATA/303/2014 du 29 avril 2014 consid. 7).</w:t>
      </w:r>
    </w:p>
    <w:p>
      <w:r>
        <w:rPr>
          <w:b/>
        </w:rPr>
        <w:t>E. 19</w:t>
      </w:r>
    </w:p>
    <w:p>
      <w:r>
        <w:t>Selon une pratique constante codifiée dans les directives du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F- 4736/2018 du 4 décembre 2019 consid. 7.7.3 et la jurisprudence citée ; ATA/1035/2019 du 18 juin 2019 consid. 8c).</w:t>
      </w:r>
    </w:p>
    <w:p>
      <w:r>
        <w:rPr>
          <w:b/>
        </w:rPr>
        <w:t>E. 20</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w:t>
      </w:r>
    </w:p>
    <w:p>
      <w:r>
        <w:t>- 12/16 - A/521/2025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rPr>
          <w:b/>
        </w:rPr>
        <w:t>E. 21</w:t>
      </w:r>
    </w:p>
    <w:p>
      <w:r>
        <w:t>En l’espèce, il n'est pas contesté que le recourant ne se trouve pas dans l’une ou l’autre des situations dans lesquelles une loi ou un traité international lui conférerait un droit au renouvellement d’une autorisation de séjour. L’autorité intimée disposait dès lors d’un large pouvoir d’appréciation pour statuer sur sa requête, conformément à la jurisprudence citée supra. Il convient encore de rappeler que, conformément à cette même jurisprudence, l’autorité intimée a la faculté de refuser le renouvellement d'une autorisation fondée sur l'art. 27 LEI, même si les conditions légales sont réunies, sous réserve de l'abus ou de l'excès de son – large – pouvoir d’appréciation. In casu, l’OCPM a considéré que le recourant n’avait pas démontré la nécessité de poursuivre les études projetées en Suisse. Quand bien même, conformément à la jurisprudence citée supra, ce dernier aspect ne représente plus à proprement parler une condition légale, le refus de l'autorité intimée ne constitue en tout cas pas une appréciation insoutenable de la situation, ni une mise en balance critiquable des intérêts en présence. À cet égard, il sera constaté que le recourant était déjà titulaire, lors de son arrivée en Suisse, d’un diplôme universitaire d’ingénierie en biotechnologie obtenu au Pérou. En outre, nonobstant un premier échec à sa formation initiale de complément d’études, son titre de séjour pour formation a néanmoins été renouvelé le 18 novembre 2022. Son explication selon laquelle cet échec serait dû à un problème de santé d’ordre psychologique, ne saurait emporter conviction, dès lors qu’elle ne repose sur aucun certificat médical au dossier. L’attestation du service psychologique du pôle santé de l’UNIGE produite n’indique en effet nullement que le recourant n’était pas en mesure, en raison de problèmes médicaux, de se présenter à des examens ou de suivre des cours, mais expose uniquement que l’intéressé a été reçu à quatre reprises, en janvier et février 2022, en vue d’une évaluation psychologique – dont on ignore la conclusion – et que les coordonnées de professionnels externes lui avaient été communiquées. L’explication du recourant selon laquelle l’absence d’attestation y relative était due au fait qu’il n’avait pas les moyens financiers de consulter des professionnels en dehors de l’UNIGE ne convainc pas plus. Étant au bénéfice d’une assurance-maladie en Suisse, il aurait, à tout le moins, pu obtenir une attestation d’un professionnel de la médecine dont la consultation était prise en charge par cette dernière. En outre, il précise lui-même, notamment dans son courrier du 13 septembre 2023 à l’OCPM, avoir suivi une thérapie. Partant, eu égard aux éléments au dossier et compte tenu du fait que, conformément à la jurisprudence citée supra, le recourant supporte le fardeau de la preuve, force est de constater qu’il n’a pas été démontré que ce premier échec reposerait sur des motifs médicaux.</w:t>
      </w:r>
    </w:p>
    <w:p>
      <w:r>
        <w:t>- 13/16 - A/521/2025 En outre, l’OCPM a à nouveau accepté, en octobre 2023, de renouveler le titre de séjour pour études du recourant, malgré un nouvel échec. Ainsi, l’autorité intimée a laissé au recourant la possibilité, à deux reprises, d’obtenir le complément d’études initialement visé. Ce dernier a en outre été explicitement informé par l’OCPM, tant lors de la délivrance initiale de son permis en juin 2021 que lors du second renouvellement de celui-ci en octobre 2023, qu’un tel permis lui était accordé strictement en vue de terminer son complément d’études en sciences puis d’obtenir un Master en biologie, cas échéant, et qu’il ne serait pas renouvelé en cas d’échec ou de changement d’orientation. Or, le recourant, lors de sa troisième demande de renouvellement en septembre 2024, a informé l’OCPM de son changement d’orientation d’un complément d’études en sciences puis d’un Master en biologie vers un Bachelor en mathématiques. Contrairement aux explications du précité, il ne saurait être retenu que ce cursus s’inscrit dans la continuité de celui initialement visé. Pour le surplus, le changement d’orientation précité, qui a donné lieu à la décision de refus litigieuse, n’a nullement été valablement motivé. En effet, son allégation selon laquelle seul un Bachelor en mathématiques de l’UNIGE lui permettrait d’œuvrer dans le domaine désormais visé, soit l’enseignement des mathématiques au Pérou, en particulier aux étudiants du Bachelor en biotechnologie, ne saurait être déterminante, faute d’être prouvée. En outre, rien ne l’empêche d’effectuer une telle formation dans son pays s’il l’estime nécessaire. Le fait que l’enseignement universitaire dans le domaine des mathématiques soit, selon ses explications non prouvées au demeurant, de meilleure qualité et davantage tourné vers la pratique en Suisse qu’au Pérou ne saurait être déterminant. L’absence d’un tel Bachelor en mathématiques ne l’a au demeurant pas empêché de s’intégrer sur le marché de l’emploi péruvien durant plusieurs années avant son arrivée en Suisse, notamment en tant qu’enseignant, selon ses propres explications. Si la durée du séjour autorisé du recourant est certes actuellement inférieure à la durée maximale de huit ans généralement admise au sens de l’art. 23 al. 3 OASA pour effectuer une formation en Suisse, elle constitue toutefois une durée non négligeable compte tenu du fait que le recourant n’a pas été en mesure, durant ce laps de temps, d’obtenir de diplôme universitaire. En outre, il est aujourd’hui âgé de 45 ans, de sorte qu’il a dépassé l’âge de 30 ans fixé par la pratique codifiée dans les directives LEI comme justifiant le refus d’un renouvellement d’autorisation pour un requérant étant déjà au bénéfice d’un diplôme universitaire, sauf en cas de requête suffisamment motivée, ce qui n’est pas le cas ici, comme exposé ci-dessus. En tout état, il sera relevé que, de son propre aveu, le recourant émarge à l’aide sociale depuis novembre 2024. Partant, le critère de l’indépendance financière prévu à l’art. 27 al. 1 let. c LEI n’est ici pas rempli. Enfin, la décision entreprise ne viole pas les principes généraux du droit, tels que celui de la proportionnalité. Le fait qu'une autre solution soit possible, à savoir le renouvellement de l'autorisation sollicitée, compte tenu notamment de l'intérêt privé</w:t>
      </w:r>
    </w:p>
    <w:p>
      <w:r>
        <w:t>- 14/16 - A/521/2025 du recourant, ne consacre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du recourant à suivre un cursus de Bachelor en mathématiques en Suisse (cf. ATA/473/2021 du 4 mai 2021 consid. 4 ; ATA/369/2021 du 30 mars 2021 consid. 4 ; ATA/991/2020 du 6 octobre 2020 consid. 5).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En conclusion, l'OCPM n'ayant ni excédé ni abusé de son pouvoir appréciation en refusant de délivrer l’autorisation de séjour pour études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w:t>
      </w:r>
    </w:p>
    <w:p>
      <w:r>
        <w:rPr>
          <w:b/>
        </w:rPr>
        <w:t>E. 22</w:t>
      </w:r>
    </w:p>
    <w:p>
      <w:r>
        <w:t>Il ressort de ce qui précède que l'OCPM n'a violé ni le droit fédéral, ni encore excédé ou abusé de son pouvoir d'appréciation en refusant de prolonger le titre de séjour pour études du recourant.</w:t>
      </w:r>
    </w:p>
    <w:p>
      <w:r>
        <w:rPr>
          <w:b/>
        </w:rPr>
        <w:t>E. 23</w:t>
      </w:r>
    </w:p>
    <w:p>
      <w:r>
        <w:t>Les autorités compétentes rendent une décision de renvoi ordinaire à l'encontre d'un étranger dont l'autorisation n'est pas prolongée après un séjour autorisé (art. 64 al. 1 let. c LEI).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24</w:t>
      </w:r>
    </w:p>
    <w:p>
      <w:r>
        <w:t>Dès lors que l’OCPM a refusé de prolonger le titre de séjour au recourant, c’est à juste titre que le renvoi de ce dernier a été prononcé.</w:t>
      </w:r>
    </w:p>
    <w:p>
      <w:r>
        <w:rPr>
          <w:b/>
        </w:rPr>
        <w:t>E. 25</w:t>
      </w:r>
    </w:p>
    <w:p>
      <w:r>
        <w:t>En outre, aucun élément au dossier ne laisse à penser que le renvoi du recourant serait impossible, illicite ou non raisonnablement exigible au sens de l’art. 83 LEI. S’agissant en particulier de son importante opération des yeux qu’il indique avoir dû subir en mars 2025 en lien avec ses importants problèmes de santé, il a précisé, dans sa réplique, que ses difficultés de santé avaient été entièrement surmontées et ne constituaient plus un obstacle à la poursuite de ses études. Partant, celles-ci ne</w:t>
      </w:r>
    </w:p>
    <w:p>
      <w:r>
        <w:t>- 15/16 - A/521/2025 sauraient être considérées, faute d’éléments contraires, comme étant susceptibles de constituer un obstacle à son renvoi au Pérou. Le recourant ne prétend d’ailleurs pas le contraire, étant rappelé qu’à teneur de l'art. 90 LEI – également applicable en matière d'examen de l'exécutabilité du renvoi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w:t>
      </w:r>
    </w:p>
    <w:p>
      <w:r>
        <w:rPr>
          <w:b/>
        </w:rPr>
        <w:t>E. 26</w:t>
      </w:r>
    </w:p>
    <w:p>
      <w:r>
        <w:t>En conclusion, mal fondé, le recours est rejeté et la décision attaquée est confirmée.</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secrétariat d'État aux migrations.</w:t>
      </w:r>
    </w:p>
    <w:p>
      <w:r>
        <w:t>- 16/16 - A/521/2025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