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JTAPI/642/2021 vom 1. September 2020</w:t>
      </w:r>
    </w:p>
    <w:p>
      <w:r>
        <w:t>GE Cour de justice, 2020-09-01, FR</w:t>
      </w:r>
    </w:p>
    <w:p>
      <w:r>
        <w:rPr>
          <w:b/>
        </w:rPr>
        <w:t xml:space="preserve">Quelle: </w:t>
      </w:r>
      <w:r>
        <w:t>https://mcp.opencaselaw.ch/entscheid/ge_gerichte_JTAPI_642_2021</w:t>
      </w:r>
    </w:p>
    <w:p>
      <w:r>
        <w:t>FR: GE_GERICHTE JTAPI/642/2021 du 1 septembre 2020</w:t>
      </w:r>
    </w:p>
    <w:p>
      <w:r>
        <w:t>IT: GE_GERICHTE JTAPI/642/2021 del 1 settembre 2020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Est litigieux le bien-fondé de la décision du 1er septembre 2020 refusant le renouvellement de l'autorisation de séjour du recourant, ainsi que l'octroi d'une autorisation de séjour pour études, et prononçant son renvoi de Suisse.</w:t>
      </w:r>
    </w:p>
    <w:p>
      <w:r>
        <w:rPr>
          <w:b/>
        </w:rPr>
        <w:t>E. 4</w:t>
      </w:r>
    </w:p>
    <w:p>
      <w:r>
        <w:t>A titre préalable, le recourant sollicite l'audition d'un témoin afin de démontrer qu'il a vécu en union conjugale jusqu'en décembre 2016 et que cette union a donc duré plus de quatre ans, à compter de son arrivée en Suisse en août 2012. Cette question peut toutefois demeurer en suspens, puisque, comme on le verra plus loin, même en ayant duré plus de trois ans, le partenariat enregistré du recourant ne lui permet pas, vu les éléments du dossier, de prétendre au renouvellement de son autorisation de séjour. Par conséquent, l'audience de témoignage sollicitée est sans pertinence et n'a pas lieu d'être.</w:t>
      </w:r>
    </w:p>
    <w:p>
      <w:r>
        <w:rPr>
          <w:b/>
        </w:rPr>
        <w:t>E. 4.3</w:t>
      </w:r>
    </w:p>
    <w:p>
      <w:r>
        <w:t>; 2C_14/2014 précité consid. 4.6.1).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2C_385/2016 précité consid. 4.1 ; 2C_352/2014 précité consid. 4.3 ; 2C_385/2014 précité consid. 4.1 ; ATA/70/2017 précité). Le fait qu'un étranger ne fréquente que ses compatriotes fournit un indice d'un manque d'intégration suffisante (ATA/813/2015 précité et les références citées).</w:t>
      </w:r>
    </w:p>
    <w:p>
      <w:r>
        <w:rPr>
          <w:b/>
        </w:rPr>
        <w:t>E. 5</w:t>
      </w:r>
    </w:p>
    <w:p>
      <w:r>
        <w:t>Sur le fond, il convient tout d'abord d'examiner la décision litigieuse en tant qu'elle refuse de renouveler l'autorisation de séjour du recourant suite à la fin de son partenariat enregistré.</w:t>
      </w:r>
    </w:p>
    <w:p>
      <w:r>
        <w:rPr>
          <w:b/>
        </w:rPr>
        <w:t>E. 6</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Aux termes de l'art. 42 al. 1 LEI, le conjoint d'un ressortissant suisse ainsi que ses enfants célibataires de moins de 18 ans ont droit à l'octroi d'une autorisation de séjour et à la prolongation de sa durée de validité à condition de vivre en ménage commun avec lui. Selon l'art. 50 al. 1 LEI, après dissolution de la famille, le droit du conjoint et des enfants à l’octroi d’une autorisation de séjour et à la prolongation de sa durée de validité en vertu des art. 42 et 43 subsiste dans les cas suivants: a. l’union conjugale a duré au moins trois ans et les critères d’intégration définis à l’art. 58a sont remplis, ou</w:t>
      </w:r>
    </w:p>
    <w:p>
      <w:r>
        <w:t>- 5/10 - A/3086/2020 b. la poursuite du séjour en Suisse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rPr>
          <w:b/>
        </w:rPr>
        <w:t>E. 7</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cas échéant le moment où le divorce est prononcé (Cesla AMARELLE/Nathalie CHRISTEN, in Minh SON NGUYEN/Cesla AMARELLE [éd.] Code annoté du droit de la migration, vol. II : LEI, 2017, ad art. 50 n. 10).</w:t>
      </w:r>
    </w:p>
    <w:p>
      <w:r>
        <w:rPr>
          <w:b/>
        </w:rPr>
        <w:t>E. 8</w:t>
      </w:r>
    </w:p>
    <w:p>
      <w:r>
        <w:t>Par ailleurs, le partenariat enregistré entre personnes de même sexe doit déployer les mêmes effets, en terme de droit au regroupement familial, que le mariage (ACEDH Schalk et Kopf c. Autriche du 24 juin 2010 req. 30141/04, cité in ATA/253/2020 du 3 mars 2020).</w:t>
      </w:r>
    </w:p>
    <w:p>
      <w:r>
        <w:rPr>
          <w:b/>
        </w:rPr>
        <w:t>E. 9</w:t>
      </w:r>
    </w:p>
    <w:p>
      <w:r>
        <w:t>La période minimale de trois ans de l'union conjugale commence à courir dès le début de la cohabitation effective des époux en Suisse – quand bien même ceux-ci se seraient mariés à l'étranger avant leur arrivée en Suisse (ATF 130 II 49 consid. 3.2.3 p. 54) - et s'achève au moment où ceux-ci cessent de faire ménage commun. Seules les années de mariage et non de concubinage sont pertinentes.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et références citées.</w:t>
      </w:r>
    </w:p>
    <w:p>
      <w:r>
        <w:rPr>
          <w:b/>
        </w:rPr>
        <w:t>E. 10</w:t>
      </w:r>
    </w:p>
    <w:p>
      <w:r>
        <w:t>Le principe de l'intégration doit permettre aux étrangers dont le séjour est légal et durable, de participer à la vie économique, sociale et culturelle de la Suisse (art. 4 al. 2 LEtr ; ATF 134 II 1 consid. 4.1 ; arrêts du Tribunal fédéral 2C.385/2016 du 4 octobre 2016 consid. 4.1 ; 2C_14/2014 du 27 août 2014 consid. 4.6.1 et les références citées ; ATA/70/2017 du 31 janvier 2017 ; ATA/601/2015 du 9 juin 2015). Un étranger s'est bien intégré, au sens de l'art. 50 al. 1 let. a LEtr, notamment lorsqu'il respecte l'ordre juridique suisse ainsi que les valeurs de la Constitution fédérale de la Confédération suisse du 18 avril 1999 (Cst. - RS 101) (art. 77 al. 4 let. a OASA et art. 4 let. a de l'ordonnance sur l'intégration des étrangers du 24</w:t>
      </w:r>
    </w:p>
    <w:p>
      <w:r>
        <w:t>- 6/10 - A/3086/2020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précité consid. 4.6.1 et les références citées ; ATA/70/2017 précité ; ATA/601/2015 précité). Dans l'examen de ces critères d'intégration, les autorités compétentes disposent d'un large pouvoir d'appréciation (arrêt du Tribunal fédéral 2C_385/2016 précité consid. 4.1). 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w:t>
      </w:r>
    </w:p>
    <w:p>
      <w:r>
        <w:rPr>
          <w:b/>
        </w:rPr>
        <w:t>E. 11</w:t>
      </w:r>
    </w:p>
    <w:p>
      <w:r>
        <w:t>En l'espèce, il est constant que le recourant est arrivé en Suisse avec son partenaire, M. B______, après avoir enregistré un partenariat au Brésil. Cependant, cet acte n'a pas été reconnu et le couple a été requis d'enregistrer son partenariat selon le droit suisse, ce qui a été formalisé le ______ 2013. L'argumentation du recourant à ce sujet n'est pas convaincante : en effet, s'agissant de conjoints ayant choisi l'institution du mariage, il arrive également qu'un</w:t>
      </w:r>
    </w:p>
    <w:p>
      <w:r>
        <w:t>- 7/10 - A/3086/2020 mariage célébré à l'étranger, en particulier lorsqu'il s'agit d'un mariage religieux, ne soit pas reconnu en Suisse et doive à nouveau être conclu selon les règles du Code civil. La reconnaissance d'un partenariat enregistré ou d'un mariage qui a eu lieu à l'étranger est importante, car ce sont ensuite des droits et obligations reconnues au partenaire ou au conjoint selon l'ordre juridique suisse qui en découlent. Il n'est donc pas possible d'exiger, comme le soutient le recourant, que n'importe quel partenariat ou mariage conclu à l'étranger revête obligatoirement la même valeur que s'ils avaient été conclus Suisse. La question de savoir si l'union des deux partenaires a pris fin en mai ou en décembre 2016, et donc si cette union a duré plus ou moins de trois ans depuis le ______ 2013, serait théoriquement importante sous l'angle de l'art. 50 al. 1 let. a LEI, cette base légale donnant alors droit au renouvellement de l'autorisation de séjour après la fin de l'union conjugale. Cependant, comme on l'a vu plus haut, cette disposition légale conditionne ce renouvellement à une deuxième exigence, qui concerne l'intégration en Suisse. Or, en l'espèce, force est de constater que l'intégration du recourant n'est pas réussie. En effet, le dossier ne contient absolument aucun document faisant état des ressources dont il disposerait en Suisse, ce qui signifie que son intégration professionnelle a jusqu'ici été un échec. L'explication que le recourant fournit à ce sujet, concernant la difficulté, en étant sans permis, de trouver un emploi, n'est pas satisfaisante, car il a tout de même bénéficié durant plusieurs années d'un titre de séjour lui donnant la possibilité d'accéder sans difficultés au marché de l'emploi. Il n'en est cependant résulté aucune activité lucrative dont le recourant puisse faire état.</w:t>
      </w:r>
    </w:p>
    <w:p>
      <w:r>
        <w:rPr>
          <w:b/>
        </w:rPr>
        <w:t>E. 12</w:t>
      </w:r>
    </w:p>
    <w:p>
      <w:r>
        <w:t>Dans ces conditions, et en application des principes rappelés plus haut, c'est de manière parfaitement fondée que l'autorité intimée a refusé le renouvellement de l'autorisation de séjour du recourant sur la base de l'art. 50 al. 1 let. a LEI.</w:t>
      </w:r>
    </w:p>
    <w:p>
      <w:r>
        <w:rPr>
          <w:b/>
        </w:rPr>
        <w:t>E. 13</w:t>
      </w:r>
    </w:p>
    <w:p>
      <w:r>
        <w:t>Quant aux violences conjugales que le recourant dit avoir subies, force est de constater que le dossier n'en contient aucune trace non plus. C'est donc également à juste titre que l'autorité intimée a refusé de renouveler l'autorisation de séjour du recourant sous l'angle de l'art. 50 al. 2 LEI.</w:t>
      </w:r>
    </w:p>
    <w:p>
      <w:r>
        <w:rPr>
          <w:b/>
        </w:rPr>
        <w:t>E. 14</w:t>
      </w:r>
    </w:p>
    <w:p>
      <w:r>
        <w:t>Il convient à présent d'examiner si c'est à juste titre que la décision litigieuse refuse au recourant l'octroi d'une autorisation de séjour pour études.</w:t>
      </w:r>
    </w:p>
    <w:p>
      <w:r>
        <w:rPr>
          <w:b/>
        </w:rPr>
        <w:t>E. 15</w:t>
      </w:r>
    </w:p>
    <w:p>
      <w:r>
        <w:t>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w:t>
      </w:r>
    </w:p>
    <w:p>
      <w:r>
        <w:t>- 8/10 - A/3086/2020 ne saurait être délivrée que si l'étudiant étranger satisfait à chacune d'elles (arrêt du Tribunal administratif fédéral [ci-après: TAF] C-1359/2010 du 1er septembre 2010 consid. 5.3). L'art. 27 LEI est une disposition rédigée en la forme potestative (ou « Kann- 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F- 5018/2016 du 29 août 2017 consid. 7 ; C-2304/2014 du 1er avril 2016 consid. 7.1).</w:t>
      </w:r>
    </w:p>
    <w:p>
      <w:r>
        <w:rPr>
          <w:b/>
        </w:rPr>
        <w:t>E. 16</w:t>
      </w:r>
    </w:p>
    <w:p>
      <w:r>
        <w:t>En l'occurrence, les conditions légales d'une autorisation de séjour ne sont pas réunies, puisqu'en tout état, le recourant ne dispose pas des moyens financiers nécessaires au sens de l'art. 27 let. c LEI. Comme déjà dit plus haut, le dossier ne contient en effet aucun élément faisant état des revenus du recourant, ou plus généralement des moyens dont il disposerait pour son propre entretien.</w:t>
      </w:r>
    </w:p>
    <w:p>
      <w:r>
        <w:rPr>
          <w:b/>
        </w:rPr>
        <w:t>E. 17</w:t>
      </w:r>
    </w:p>
    <w:p>
      <w:r>
        <w:t>Par conséquent, la décision litigieuse est également fondée en ce qu'elle refuse au recourant l'octroi d'une autorisation de séjour pour études.</w:t>
      </w:r>
    </w:p>
    <w:p>
      <w:r>
        <w:rPr>
          <w:b/>
        </w:rPr>
        <w:t>E. 18</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19</w:t>
      </w:r>
    </w:p>
    <w:p>
      <w:r>
        <w:t>En l'espèce, ayant refusé le renouvellement de l'autorisation de séjour du recourant ainsi que l'octroi ce dernier d'une autorisation de séjour pour étude, l'autorité ne disposait d'aucune lattitude sur la question de son renvoi de Suisse, qu'elle était obligée de prononcer.</w:t>
      </w:r>
    </w:p>
    <w:p>
      <w:r>
        <w:rPr>
          <w:b/>
        </w:rPr>
        <w:t>E. 20</w:t>
      </w:r>
    </w:p>
    <w:p>
      <w:r>
        <w:t>Par ailleurs, le recourant ne fait valoir aucun motif permettant de penser que l'exécution de son renvoi serait impossible, illicite ou inexigible et le dossier ne laisse pas apparaître d'éléments qui tendraient à démontrer que tel serait le cas.</w:t>
      </w:r>
    </w:p>
    <w:p>
      <w:r>
        <w:t>- 9/10 - A/3086/2020</w:t>
      </w:r>
    </w:p>
    <w:p>
      <w:r>
        <w:rPr>
          <w:b/>
        </w:rPr>
        <w:t>E. 21</w:t>
      </w:r>
    </w:p>
    <w:p>
      <w:r>
        <w:t>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w:t>
      </w:r>
    </w:p>
    <w:p>
      <w:r>
        <w:rPr>
          <w:b/>
        </w:rPr>
        <w:t>E. 22</w:t>
      </w:r>
    </w:p>
    <w:p>
      <w:r>
        <w:t>En vertu des art. 89 al. 2 et 111 al. 2 de la loi sur le Tribunal fédéral du 17 juin 2005 (LTF - RS 173.110), le présent jugement sera communiqué au secrétariat d'État aux migrations.</w:t>
      </w:r>
    </w:p>
    <w:p>
      <w:r>
        <w:t>- 10/10 - A/3086/2020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