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JTAPI/641/2024 vom 26. Juni 2024</w:t>
      </w:r>
    </w:p>
    <w:p>
      <w:r>
        <w:t>GE Cour de justice, 2024-06-26, FR</w:t>
      </w:r>
    </w:p>
    <w:p>
      <w:r>
        <w:rPr>
          <w:b/>
        </w:rPr>
        <w:t xml:space="preserve">Quelle: </w:t>
      </w:r>
      <w:r>
        <w:t>https://mcp.opencaselaw.ch/entscheid/ge_gerichte_JTAPI_641_2024</w:t>
      </w:r>
    </w:p>
    <w:p>
      <w:r>
        <w:t>FR: GE_GERICHTE JTAPI/641/2024 du 26 juin 2024</w:t>
      </w:r>
    </w:p>
    <w:p>
      <w:r>
        <w:t>IT: GE_GERICHTE JTAPI/641/2024 del 26 giugno 2024</w:t>
      </w:r>
    </w:p>
    <w:p>
      <w:pPr>
        <w:pStyle w:val="Heading2"/>
      </w:pPr>
      <w:r>
        <w:t>Erwägungen</w:t>
      </w:r>
    </w:p>
    <w:p>
      <w:r>
        <w:rPr>
          <w:b/>
        </w:rPr>
        <w:t>E. 40</w:t>
      </w:r>
    </w:p>
    <w:p>
      <w:r>
        <w:t>m2 [sic] créait potentiellement de la surface brute de plancher (ci-après: SBP), la documentation devait contenir le tableau permettant de vérifier si les règles définies à l'art. 42 de l'ordonnance sur l’aménagement du territoire du 28 juin 2000 (OAT - RS 700.1) étaient respectées. Considérant que l'escalier extérieur était nécessaire au bon fonctionnement de l'habitat, cet aménagement pouvait être préavisé favorablement en application de l'art. 27C LaLAT.</w:t>
      </w:r>
    </w:p>
    <w:p>
      <w:r>
        <w:t>- 5/35 - A/3055/2023 13. Par décision du ______ 2023, le département a refusé de délivrer l'autorisation de construire DD 6______, sur la base des préavis défavorables de l'OCAN, de l'OU et de la commune précités. Les constructions et installations à régulariser n'étaient pas conformes à la zone agricole. L'autorisation de construire ne pouvait pas être délivrée en application des art. 24 LAT et 27 LaLAT, car aucun motif n'imposait que le projet fut entrepris à cet emplacement. De plus, aucune dérogation ne pouvait être accordée sur la base des art. 24a à 24e LAT. Les aménagements extérieurs réalisés, notamment les pavés autour de la maison, n'étaient pas conformes à la zone agricole et augmentaient de manière significative les surfaces extérieures. Quant au portail et à la clôture, le dossier ne contenait aucun élément permettant de déterminer si ces deux constructions avaient été érigées avant 1972 et donc étaient au bénéfice de la garantie de la situation acquise. De plus, la création de l'escalier et l'ouverture en sous-sol amélioraient les conditions d'utilisation de celui-ci. Vu la zone inondable sur laquelle la parcelle était située, l'utilisation du sous-sol était fortement déconseillée. Par ailleurs, d'après le plan, coupes et façades au 1/100ème du sous-sol, daté du 26 novembre 2021, celui-ci était constitué d'une salle de jeu/atelier qui serait, selon toute vraisemblance, chauffé, créant ainsi une SBP supplémentaire. L'application de l'art. 42 al. 3 OAT devait être analysée. À cet fin, l'OU avait sollicité la production du tableau permettant cet examen. Or, ce document n'avait pas été transmis, de sorte que les conditions n'avaient pas pu être vérifiées. Ainsi, il avait été impossible d'examiner si une dérogation au sens de l'art. 42 OAT aurait pu être accordée. 14. Le 21 juillet 2023, faisant suite à la décision de refus précitée, le département a ordonné à M. A______ de rétablir une situation conforme au droit d'ici au 31 octobre 2023, en procédant à la suppression du portail, de la clôture périphérique, du jour supplémentaire en toiture, de l'escalier extérieur ainsi qu'à la remise en état des aménagements extérieurs selon les DD 3______/1 et DD 3______/2 et du terrain naturel, notamment la butte de terre en surfaces d'assolement. Il était précisé que la suppression de toutes les constructions et installations susmentionnées signifiait également qu'une fois démolis, leurs emplacements devaient être à nouveau aptes à être exploités pour l'agriculture, le sol devant être reconstitué au niveau du terrain naturel préexistant. Toutes les surfaces en pleine terre reconstituées devaient répondre positivement aux critères d'aptitudes fixées pour les surfaces d'assolement. Une nouvelle attestation globale de conformité accompagnée de plans conformes à l’exécution concernant les DD précitées devait lui parvenir dans le même délai. En outre, une amende de CHF 5'000.- a été infligée au recourant, tenant compte de la gravité objective et subjective de l'infraction commise. La récidive dans le cadre du dossier I-7______, le fait accompli devant lequel le département avait été placé ainsi que la zone concernée hors zone à bâtir, avaient été pris en compte comme circonstances aggravantes.</w:t>
      </w:r>
    </w:p>
    <w:p>
      <w:r>
        <w:t>- 6/35 - A/3055/2023 15. Par acte du 12 septembre 2023, sous la plume de ses conseils, M. A______ a formé recours contre les deux décisions précitées auprès du Tribunal administratif de première instance (ci-après: le tribunal) concluant à leur annulation, sous suite de frais et dépens. Depuis son acquisition en 2008, il avait occupé la parcelle jusqu'en 2014, date à laquelle les bâtiments et aménagements extérieurs avaient été détruits par un incendie. Il avait ensuite sollicité et obtenu une autorisation de démolition et de reconstruction de l'habitation et du garage (DD 3______/1). À l'appui de sa demande, il avait notamment produit la feuille de calcul pour les transformations partielles hors zone à bâtir, à teneur de laquelle la surface brute de plancher utile (ci-après: SBPu) supplémentaire à l'intérieur du volume bâti existant s'élèverait à 27.5 m2. Si rien n'indiquait que le portail avait été autorisé conformément à la LCI en vigueur à l'époque, il convenait de prendre en compte que sa présence sur la parcelle était déjà établie par le préavis de l'ingénieur cantonal du 3 août 1960 dans le cadre de l'autorisation de construire A 2______. Les bâtiments sis sur la parcelle avaient vraisemblablement été construits en 1967, date à partir de laquelle ils étaient visibles sur les images aériennes Swisstopo. À défaut, si le portail n'avait pas été érigé légalement, cela aurait été constaté à l'époque et sa suppression aurait déjà été exigée. Un portail, ainsi que la clôture, étaient clairement visibles sur les images aériennes de la parcelle de 1991. Au moment de l'acquisition de la parcelle, le portail était donc présent depuis près de 50 ans. De plus, la commune s'était prononcée en faveur du déplacement du portail sollicitant son déplacement d'environ 30 cm. Il pouvait donc déduire de l'ensemble de ces éléments qu'il pouvait procéder à la remise en état du portail. À cela s'ajoutait qu'il avait un intérêt privé prépondérant à la conservation du portail, étant donné que la propriété se trouvait en bordure de la route E______, sans voisin direct à proximité. Il était indispensable qu'il put garantir un accès à sa parcelle tout en la préservant d'éventuelles intrusions. Le portail bénéficiait donc de la garantie de la situation acquise. Les développements au sujet du portail valaient mutatis mutandis à propos de la clôture périphérique. Son existence découlait nécessairement de la coexistence d'un portail, lequel était par définition le point d'entrée sur un espace délimité et fermé. À défaut, la présence d'un portail serait vide de sens. La clôture bénéficiait donc elle aussi de la garantie de la situation acquise. En réalisant les aménagements extérieurs, il avait légèrement modifié la surface artificielle carrossable par endroit pour tenir compte de l'emplacement du nouveau garage reconstruit. Il ressortait des images aériennes de la parcelle que les aménagements extérieurs avaient largement augmentés devant l'ancien garage au fil des années, avant qu'il ne devienne propriétaire, de sorte que la parcelle comportait auparavant deux chemins distincts. Avec le déplacement du garage lors de sa reconstruction, il avait supprimé l'accès carrossable à l'ancien garage pour le remettre en herbe avec une plantation d'arbres et avait légèrement augmenté la</w:t>
      </w:r>
    </w:p>
    <w:p>
      <w:r>
        <w:t>- 7/35 - A/3055/2023 surface artificielle existante du côté du nouveau garage pour faciliter les manœuvres des véhicules. Par comparaison aux surfaces artificielles existantes additionnées aux surfaces bâties entre 1967 (date de construction) et 2022, celle-ci ne différaient que de 5 m2. C'était donc à tort que l'OU retenait une augmentation sensible des surfaces non naturelles sur le pourtour de la maison. À cela s'ajoutait que le léger élargissement des aménagements extérieurs qui permettait d'accéder au garage par un chemin carrossable était indispensable pour le bon fonctionnement de l'habitat. Ces éléments bénéficiaient donc également de la garantie de la situation acquise. S'agissant de la création du jour supplémentaire en toiture, l'OU avait sollicité la remise d'une feuille de calcul, laquelle lui avait été transmise par le MPQ, contrairement à ce qu'indiquait le préavis de l'OU. Dans le cadre de la DD 3______, la DAC avait validé la feuille de calcul produite pour les transformations partielles hors zone à bâtir. Selon cette feuille, la SBP supplémentaire à l'intérieur du volume bâti existant s'élevait à 27.5 m2, soit une surface inférieure à 100 m2 et à 30% du volume bâtiment existant. Le rez-de-chaussée et l'étage avait été entièrement comptabilisés en SBPu. Partant, la construction de jour en toiture n'avait pas d'incidence sur la SBPu et n'avait pas pour effet de modifier l'affectation de surfaces supplémentaires. Les exigences de l'art. 42 al. 3 let. b OAT étaient donc remplies. Il ressortait de la feuille de calcul relative au projet que la construction d'un escalier extérieur allant du rez-de-chaussée au sous-sol n'augmentait la surface annexe à l'extérieur du volume existant que de 8 m2, soit une surface annexe totale à l'extérieur du volume bâti existant de 44 m2. Il en découlait un agrandissement des SBPu et surfaces annexes (ci-après: SA) à l'extérieur du volume bâti existant de 32.7%, soit un dépassement de la surface d'agrandissement autorisée de 2.7% seulement. De plus, dans son préavis, l'OU avait considéré que l'escalier extérieur était nécessaire au bon fonctionnement de l'habitat. En effet, il permettait un accès facilité au sous-sol, dès lors que des inondations apparues durant les travaux de reconstruction avaient démontré qu'il était opportun de permettre un accès séparé et sécurisé au sous-sol. Dans des situations dangereuses, la construction d'un escalier extérieur permettait d'avoir un chemin de fuite sécurisé et favorisait l'accès aux services du feu. La situation de la parcelle en zone inondable ne justifiait pas le refus d'autorisation de régularisation. La commune n'expliquait d'ailleurs pas en quoi cela serait incompatible avec la zone inondable. Des motifs de proportionnalité et de bon fonctionnement de l'habitat commandaient de maintenir l'escalier extérieur. Le sous-sol, qu'il fut chauffé ou non, ne constituait pas de SBPu supplémentaire, dès lors qu'un sous-sol n'était pas habitable. Par ailleurs, un sous-sol existait déjà avant les travaux de reconstruction. Les photographies récentes produites attestaient que la butte de terre en zone d'assolement avait été évacuée.</w:t>
      </w:r>
    </w:p>
    <w:p>
      <w:r>
        <w:t>Dès lors que l'ensemble des éléments précités aurait dû être autorisés, et que la décision du ______ 2023 devait être annulée pour ce motif, il en était de même de</w:t>
      </w:r>
    </w:p>
    <w:p>
      <w:r>
        <w:t>- 8/35 - A/3055/2023 la décision du 21 juillet 2023, laquelle se basait sur la précédente. En tout état, il convenait de prendre en considération que lors de l'acquisition de la parcelle en 2008, celle-ci contenait déjà des éléments érigés sans droit, de sorte qu'il n'en était pas responsable.</w:t>
      </w:r>
    </w:p>
    <w:p>
      <w:r>
        <w:t>Il contestait également l'amende infligée, tant dans son principe que dans son montant. Le département avait retenu une récidive dans le cadre d'un dossier classé qui ne concernait absolument pas la parcelle n° 1______ et dont la nature des travaux se rapportait à des travaux de remblayage, lesquels avaient été effectués dix ans auparavant, ce d'autant que le département avait finalement renoncé à ordonner la remise en état. Il fallait également tenir compte du caractère particulièrement coopérant et de la transparence dont il avait fait preuve. Aucune circonstance aggravante ne pouvait être retenue à son encontre. 16. Le 20 novembre 2023, le département a transmis ses observations, accompagnées de son dossier. Il a conclu au rejet du recours. Le recourant admettait ne disposer d'aucun document permettant de démontrer que le portail avait été dument autorisé à l'époque. Aucun portail n'apparaissait sur les plans visés ne varietur ni dans le descriptif de l'autorisation A 2______. Le fait que l'ingénieur cantonal y faisait référence dans un préavis du 3 août 1960 n'était d'aucune aide, car cette mention n'équivalait pas à une autorisation de construire, étant précisé qu'une telle construction était soumise à autorisation de construire déjà à l'époque, et qu'il n'y avait aucune indication quant à son éventuel emplacement dans ledit préavis. Aucun portail n'apparaissant sur les plans ou le descriptif des DD 3______/1 et DD 3______/2. La commune s'était en tout état prononcée défavorablement au projet. Quoi qu'il en fut, la question de son existence autorisée pouvait rester indécise, dès lors qu'il avait été démoli sans autorisation, ce qui était attesté par son absence des plans de l'autorisation de démolir M 4______, faisant ainsi perdre tout droit acquis pouvant être déduit de la garantie de la propriété à son égard. Au surplus, le portail n'était pas conforme à la zone. Le recourant ne démontrait pas que la clôture périphérique avait bénéficié d'une autorisation de construire alors que de telles constructions y étaient déjà soumises en 1960. Ses arguments quant à la coexistence nécessaire avec le portail ne pouvaient être suivis, dès lors que des autorisations de construire distinctes étaient nécessaires pour ces deux objets. Il ressortait des photographies aériennes disponibles sur le Système d’Information du Territoire à Genève (ci-après: SITG) que les aménagements extérieurs avaient été passablement modifiés entre 1960 et aujourd'hui. Ces modifications n'avaient fait l'objet d'aucune autorisation de construire. Les autorisations de construire DD 3______/1 et DD 3______/2 n'avaient notamment pas permis de telles modifications. Les chemins d'accès apparaissant sur l'orthophoto de 1963 avaient en grande partie été démolis jusqu'en 2011, puis partiellement reconstruits ailleurs en 2018, puis à nouveau démolis et reconstruits en 2021, de sorte que la garantie de la situation acquise ne pouvait s'appliquer. Au surplus, les conditions de l'art. 42 al.</w:t>
      </w:r>
    </w:p>
    <w:p>
      <w:r>
        <w:t>- 9/35 - A/3055/2023 1 OAT n'étaient pas remplies, car l'identité des aménagements extérieurs n'était pas respectée, l'emplacement initial ayant été complètement bouleversé, ce d'autant plus que ce remaniement n'améliorait en rien leur esthétique. Dans son préavis du 11 août 2023, l'OU avait relevé que le recourant n'avait pas fourni le tableau pour les calculs en sens de l'art. 42 OAT. Il n'avait donc pas été possible de vérifier que le velux en toiture n'impactait pas les surfaces autorisées en 2016. Le recourant ne démontrait pas le contraire. Si son MPQ indiquait dans son courrier du 9 mars 2022 avoir produit une feuille de calcul et un schéma, de tels documents ne figuraient pas en annexe de ce courrier. Par ailleurs, la création d'un velux en toiture modifiait l'aspect extérieur du bâtiment ainsi que son identité. Au demeurant, même si cet élément était autorisable, il ne pouvait l'admettre à lui seul dans le cadre de la DD 6______, puisqu'il n'avait pas la compétence de scinder la demande d'autorisation de construire. Il ressortait de la feuille de calcul produite dans le cadre de la présente procédure que la création de l'escalier extérieur augmentait les SBPu + SA de plus de 30%. Les prétendus motifs liés à la sécurité ou à l'amélioration de l'habitabilité ne modifiaient pas ce constat. Selon l'annexe 1 des explications relatives aux autorisations au sens de l'art. 24c LAT publiées par l'office fédéral du développement territorial (ci-après: ARE), toutes les surfaces des étages en dessous et en dessus du sol, y compris les surfaces des murs et des parois dans leur section horizontale, utilisable en permanence pour l'habitation ou le travail, entraient dans le calcul des SBPu. Les surfaces d'une hauteur de moins d'un mètre ainsi que les surfaces annexes n'entraient pas en considération. En l'occurrence, si les surfaces en sous-sol n'étaient pas habitables, leur utilisation en tant qu'espace de travail pouvait être envisagée et n'était pas interdite par l'art. 76 LCI. Elles n'étaient d'ailleurs pas seulement affectées à une salle de jeux, mais également à un atelier. Le refus d'autorisation de construire ne mentionnait pas la butte de terre, de sorte qu'il ne faisait pas l'objet de cette décision. L'évacuation de cette butte correspondait à l'exécution de l'ordre de remise en état prononcé le 21 juillet 2023, ce dont il prenait acte. S'agissant de l'ordre de remise en état, le recourant ne pouvait être suivi lorsqu'il affirmait que les constructions réalisées sans autorisation l'avaient été par un tiers, dès lors qu'il admettait, dans ses échanges et son acte de recours, avoir rénové le portail litigieux ainsi qu'avoir procédé à l'installation de la clôture périphérique. Il admettait également avoir réalisé le jour supplémentaire en toiture et l'escalier extérieur. Il en était de même des aménagements extérieurs et de la butte de terre. Concernant le montant de l'amende et la prise en compte des circonstances aggravantes, l'infraction I-7______ portait également sur des travaux entrepris sans autorisation de construire, soit une situation de faits similaire au cas d'espèce. Le fait que la nature des travaux était différente importait peu. Il ne pouvait se prévaloir</w:t>
      </w:r>
    </w:p>
    <w:p>
      <w:r>
        <w:t>- 10/35 - A/3055/2023 de sa prétendue coopération ou transparence, étant relevé que l'infraction I-5______ avait été ouverte suite à une dénonciation d'un tiers et non suite à une démarche volontaire de sa part. En outre, ce n'était qu'après avoir reçu l'ordre de remise en état qu'il avait tenté de régulariser la situation. Enfin, il ne faisait pas valoir que le paiement de l'amende le placerait dans des circonstances financières difficiles, ce d'autant qu'il l'avait déjà réglée. 17. Le 22 janvier 2024, le recourant a répliqué, persistant dans les termes de son recours. Le portail ne figurait certes par sur les plans de l'autorisation A 2______ mais sa mention par l'ingénieur cantonal rendait son existence incontestable déjà en 1960. Dans le cadre de la DD 3______, le département n'avait pas soulevé que le portail n'avait pas été autorisé. Sur cette base, il pouvait déduire du comportement de l'autorité que cette installation avait été tacitement autorisée. En outre, sa démolition ne faisait pas perdre tout droits acquis dès lors qu'elle avait été indispensable pour sa reconstruction suite à l'incendie dont il avait été victime. Aucun intérêt public ne serait lésé par son existence. Si l'installation d'un portail n'entrainait pas nécessairement la construction d'une clôture, il convenait de prendre en considération le contexte, les éléments construits et les possibilités d'aménagement qu'offraient la parcelle concernée. En l'occurrence, les bâtiments nos 8______ (habitation) et 9______ (garage) érigés sur la parcelle n° 1______ étaient totalement isolés et se situaient en bordure de la route E______, laquelle ne disposait d'aucun éclairage public la nuit. Cette situation impliquait un risque important d'intrusions et de dommages à la propriété. Il n'existait aucun mobilier urbain ou élément naturel permettant de palier l'existence d'une clôture. Au demeurant, la vétusté du portail (peinture écaillée du mur ainsi que les traces de salissures et de mousse) et de la clôture périphérique (pieux branlants et muret particulièrement sale) découlant des photographies produites et relatant la situation avant l'incendie et les travaux de reconstruction, tendaient à démontrer que ces éléments avaient été réalisés plusieurs décennies auparavant. Les photographies produites par l'autorité intimée ne permettaient pas de démontrer que les aménagements extérieurs avaient été passablement modifiés à travers le temps. Entre 1963 et 2005, la surface des aménagements extérieurs avait diminué. Entre 2005 et 2011, aucune modification n'était à relever, si ce n'était que le cliché de 2011 avait manifestement été pris à l'automne, de sorte que les zones de verdure étaient moins visibles. La photographie de 2018 montrait la parcelle en chantier, après l'incendie de 2014. Le cliché de 2021 représentait la seule modification des aménagements extérieurs depuis 1960, en tenant compte de l'incendie et du déplacement autorisé du garage privé au nord qui nécessitait une voie d'accès carrossable, étant rappelé que cette modification ne portait que sur une augmentation de 5 m2. Les photographies démontraient que les chemins d'accès desservant le bâtiment principal avaient toujours existé et n'avaient jamais été</w:t>
      </w:r>
    </w:p>
    <w:p>
      <w:r>
        <w:t>- 11/35 - A/3055/2023 démolis. L'emplacement des cheminements était respecté et l'esthétique avait été amélioré. La création du velux en toiture ne pouvait pas créer de SBPu supplémentaire sur une SBP déjà entièrement comptabilisée, ce qui ressortait clairement du courrier du MPQ du 9 mars 2022. Ce velux n'était pas visible de sorte qu'il ne modifiait pas l'aspect extérieur ou l'identité du bâtiment. L'augmentation des surfaces SBPu + SA en raison de l'escalier extérieur s'élevait à 32.7%, soit un léger dépassement de 2.7%. Dans son préavis, l'OU avait préavisé favorablement cette construction, relevant qu'il était nécessaire au bon fonctionnement de l'habitat. L'autorité intimée n'avait pas fourni d'information supplémentaire sur le caractère inondable de la parcelle, sur quoi la création d'un escalier extérieur n'avait au demeurant aucune incidence. Le caractère inondable pouvait éventuellement influer sur la réalisation d'un sous-sol. L'affectation du sous-sol en salle de jeux/atelier avait été autorisée, sans être considérée comme de la SBPu. L'indication sur un plan d'architecte n'avait pas vocation à figer l'utilisation qui serait faite des locaux par le propriétaire. Le sous- sol était à ce jour utilisé comme cave. L'évacuation de la butte n'avait aucun rapport avec l'ordre de remise en état, dès lors qu'elle était vouée à être évacuée après les travaux de reconstruction. En tout état, il ne s'agissait aucunement d'une acceptation tacite du contenu de l'ordre de remise en état. Le portail et la clôture périphérique avaient été réalisés par l'ancien propriétaire. Il ne pouvait donc pas être considéré comme responsable. Le fait qu'il avait déjà versé le montant de l'amende ne changeait rien à son caractère disproportionné. Il ne s'agissait que d'éviter d'éventuels frais de rappel, voire des poursuites. 18. Le 22 février 2024, le département a dupliqué, persistant dans ses conclusions et son argumentation. Le portail ne figurait pas sur les plans des différentes autorisations de construire délivrées pour la parcelle n° 1______. Il ne contestait pas que son emplacement, pour autant qu'il eut véritablement existé depuis 1960, n'était pas connu du département. Le recourant ne pouvait donc pas se prévaloir du principe de la bonne foi. Au mieux, ce principe ne pouvait faire obstacle qu'à l'ordre de remise en état, de sorte que le portail ne pourrait pas faire l'objet d'une autorisation dérogatoire selon l'art. 24c LAT. L'intérêt privé du recourant à profiter des constructions et de leur utilisation illégale en dehors de la zone à bâtir devait céder le pas face à l'intérêt public de préserver les surfaces hors de la zone à bâtir.</w:t>
      </w:r>
    </w:p>
    <w:p>
      <w:r>
        <w:t>- 12/35 - A/3055/2023 Il admettait lui-même qu'une clôture n'était pas nécessaire dans tous les cas. Sa théorie, même si on l'admettait, ne modifiait pas le constat de l'absence d'autorisation de construire. Il admettait aussi qu'entre 1963 et 2005, la surface des aménagements extérieurs avait diminué. Il ressortait clairement des orthophotos de 2005 et 2009 que le chemin d'accès carrossable apparaissant encore en 2001 au sud de la parcelle, avait été supprimé. Sur l'orthophoto de 2021, on voyait un cheminement pédestre qui avait fait l'objet de la décision de refus querellée. Il ne démontrait pas que ces modifications avaient fait l'objet d'une autorisation de construire. Les développements du recourant au sujet du velux ne changeait rien au fait que même s'il était autorisable, il n'était pas possible de l'admettre à lui seul. Le dépassement des SBPu et SA concernant l'escalier extérieur était aussi admis par le recourant. Concernant le sous-sol, il avait été autorisé à hauteur de 30 m2 en 2016 comme salle de jeux/atelier dans le cadre de la DD 3______. Or, cette surface était inférieure à celle apparaissant sur les plans de la DD 6______ (35 m2). Aucune salle de bain n'avait été autorisée, ni saut-de-loup de la taille de celle apparaissant sur le plan du sous-sol de la DD 6______. Il n'était donc pas exclu d'admettre que si le tableau des surfaces selon l'art. 42 OAT avait été transmis dans le cadre de l'instruction de la DD 6______, les surfaces au sous-sol auraient été qualifiées en SBPu et non plus en SA, vu les modifications réalisées améliorant l'utilisation du sous-sol. Le recourant ne niait pas l'absence de transmission dudit tableau dans le cadre de l'instruction de la DD 6______. Au surplus, l'affectation indiquée par l'architecte était déterminante et la figeait. L'utilisation des locaux devait être conforme à son affectation. En évacuant la butte de terre, le recourant avait de fait exécuté l'ordre de remise en état. Concernant l'ordre de remise en état, il avait admis avoir rénové le portail et reconstruit la clôture, sans autorisation de construire, de sorte qu'il en était responsable. Les observations du département au sujet du montant de l'amende n'avaient pas été remises en cause par le recourant dans sa réplique. 19. Le 8 mars 2024, le recourant a transmis des observations spontanées. 20.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w:t>
      </w:r>
    </w:p>
    <w:p>
      <w:r>
        <w:t>- 13/35 - A/3055/2023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Au fond, le recourant conteste le refus de délivrance de l'autorisation de construire DD 6______ du ______ 2023 visant la régularisation de l'infraction I-5______ au motif que ce dernier serait autorisable par voie dérogatoire, selon l'art 24c LAT. Il conteste également l'ordre de rétablir une situation conforme au droit prononcé le 21 juillet 2023 ainsi que l'amende administrative de CHF 5'000.- qui lui a été infligée.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2ème éd., 2018, n. 515 p. 179). 5.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la configuration du terrain (let. d) . 6. L'art. 1 al. 1 du règlement d'application de la loi sur les constructions et installations diverses du 27 février 1978 (RCI - L 5 05 01) précise que sont réputées constructions ou installations toutes choses immobilières ou mobilières édifiées au- dessus ou au-dessous du sol ainsi que toutes leurs parties intégrantes et accessoires, soit notamment, les murs, clôtures, portails, poulaillers, clapiers, chenils (let. b). 7. Aucune construction ou installation ne peut être créée ou transformée sans autorisation de l'autorité compétente (art. 22 al. 1 LAT ; art. 1 al. 1 LCI). 8. L'autorisation est délivrée si la construction ou l'installation est conforme à l'affectation de la zone (art. 22 al. 2 let. a LAT).</w:t>
      </w:r>
    </w:p>
    <w:p>
      <w:r>
        <w:t>- 14/35 - A/3055/2023</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 9. À teneur de l'art. 16a al. 1 LAT, sont conformes à l'affectation de la zone agricole les constructions ou installations qui sont nécessaires à l'exploitation agricole ou à l'horticulture productrice ; seules les constructions dont la destination correspond à la vocation agricole du sol peuvent y être autorisées, le sol devant être le facteur de production primaire et indispensable (ATF 133 II 370 consid. 4.2 ; 129 II 413 consid. 3.1 ; 125 II 278 consid. 3a et les arrêts cités ; arrêts du Tribunal fédéral 1C_314/2009 du 12 juillet 2010 consid. 5.1 ; 1C_72/2009 du 15 décembre 2009 consid. 2.1). L'art. 34 al. 1 OAT reprend cette définition en précisant que sont conformes à l’affectation de la zone agricole les constructions et installations qui servent à l’exploitation tributaire du sol ou au développement interne. 10. 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 11. S'agissant des préavis, ils ne lient pas les autorités (art. 3 al. 3 LCI). Selon le système prévu par la LCI, les avis ou préavis des communes, des départements et organismes intéressés n'ont en effet qu'un caractère consultatif et l’autorité reste libre de s’en écarter pour des motifs pertinents et en raison d’un intérêt public supérieur (ATA/51/2013 du 21 janvier 2013 ; ATA/719/2011 du 22 novembre 2011 et les références citées). Néanmoins, lorsque la consultation d'une instance de préavis est imposée par la loi, son préavis a un poids certain dans l'appréciation qu'est amenée à effectuer l'autorité de recours et il convient de ne pas le minimiser (ATA/956/2014 du 2 décembre 2014 ; ATA/902/2004 du 16 novembre 2004 ; ATA/560/2004 du 22 juin 2004 ; ATA/253/1997 du 22 avril 1997. 12.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w:t>
      </w:r>
    </w:p>
    <w:p>
      <w:r>
        <w:t>- 15/35 - A/3055/2023 ; ATA/774/2018 du 24 juillet 2018 consid. 4 ; ATA/1059/2017 du 4 juillet 2017 et les références citées). 13. En l'espèce, le projet litigieux porte sur la régularisation de l'infraction I-5______, soit le déplacement d'un portail d'accès à la propriété et de la clôture périphérique le long de la parcelle, divers aménagements extérieurs, l'aménagement d'un jour en toiture et la construction d'un escalier extérieur, érigés sur une parcelle sise en zone agricole. En outre, dans le cadre de l'instruction de la requête, tant l'OCAN que l'OU ont préavisé défavorablement la demande d'autorisation du recourant concernant la régularisation des constructions litigieuses, relevant qu'elles n'étaient pas conformes à la zone. Il est en effet manifeste que celles-ci n'ont aucune vocation agricole et aucun élément ne permet de s'éloigner des préavis susmentionnés, ce que ne conteste d'ailleurs pas le recourant. Il est ainsi évident que de telles constructions ne sont pas conformes à la zone agricole, de sorte que la délivrance d'une autorisation de construire au sens de l'art. 22 LAT n'est pas possible. Il convient dès lors d’examiner si les constructions litigieuses peuvent être autorisées à titre dérogatoire. 14. Les conditions de dérogation pour des constructions hors de la zone à bâtir sont prévues par le droit fédéral (art. 24 ss LAT). Ces dispositions sont complétées ou reprises par les art. 26 ss LaLAT. 15. 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in Heinz AEMISEGGER/Pierre MOOR/Alexander RUCH/Pierre TSCHANNEN, Commentaire pratique LAT : Construire hors zone à bâtir, 2017,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 16. L'autorité n'est en principe pas tenue d'accorder une dérogation, sauf si ce refus est entaché d'arbitraire, et peut interpréter restrictivement une norme dérogatoire (ATA/690/1999 du 23 novembre 1999 et les références). Selon la jurisprudence, la dérogation sert fondamentalement à éviter des cas d'extrême dureté, en permettant de prendre en considération des situations exceptionnelles. La plupart du temps,</w:t>
      </w:r>
    </w:p>
    <w:p>
      <w:r>
        <w:t>- 16/35 - A/3055/2023 toutefois, des considérations générales ou d'ordre économique ne permettent pas de justifier une dérogation qui ne peut en tout cas pas être accordée pour fournir « une solution idéale » au maître de l'ouvrage (ATF 107 Ia 214,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du 9 mars 2004). 17.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(ATA/1019/2014 du 16 décembre 2014 ; ATA/784/2013 du 26 novembre 2013 ; ATA/537/2013 du 27 août 2013 ; ATA/117/2011 du 15 février 2011 ; ATA/51/2006 du 31 janvier 2006 ; ATA/377/2002 du 25 juin 2002). 18. En vertu de l'art. 24 LAT, une autorisation dérogatoire peut être délivrée pour de nouvelles constructions ou installations, hors de la zone à bâtir, lorsque l'implantation de celles-ci est imposée par leur destination (let. a) et qu'aucun intérêt prépondérant ne s'y oppose (let. b). Ces deux conditions sont cumulatives (ATF 124 II 252 consid. 4 ; arrêt du Tribunal fédéral 1C_618/2014 du 29 juillet 2015 consid. 4.3). 19. À Genève, selon l’art. 27 LaLAT, qui correspond à l'art. 24 LAT (cf. arrêts du Tribunal fédéral 1A.196/2006 du 12 mars 2007 consid. 5.3 ; 1A.69/2004 du 11 août 2004 consid. 2.1),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20. De façon générale, l'implantation d'une construction est imposée par sa destination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 il n'est pas nécessaire qu'aucun autre emplacement n'entre en considération ; il doit toutefois exister des motifs particulièrement importants et objectifs qui laissent apparaître l'emplacement prévu comme plus avantageux que d'autres endroits situés à l'intérieur de la zone à bâtir (ATF 136 II 214 consid. 2.1 et les références ; arrêt du</w:t>
      </w:r>
    </w:p>
    <w:p>
      <w:r>
        <w:t>- 17/35 - A/3055/2023 Tribunal fédéral 1C_877/2013 du 31 juillet 2014 consid. 3.1.1). L'examen du caractère relativement imposé par sa destination de l'emplacement implique une pesée de l'ensemble des intérêts en présence, pesée qui se recoupe avec celle imposée par l'art. 24 let. b LAT (ATF 141 II 245 consid. 7.6.2). Des préférences dictées par des idées et des vœux subjectifs ou des critères de commodité ou d'agrément ne peuvent être pris en considération (ATF 129 II 63 consid. 3.1 ; ATF 124 II 252 consid. 4a ; ATF 123 II 499 consid. 3b/cc et la référence ; arrêt du Tribunal fédéral 1A.98/2005 du 19 février 2007 consid 3.1 ; Pierremarco ZEN- RUFFINEN/ Christine GUY-ECABERT, op. cit., p. 266 n. 575). L'examen du lieu de situation imposé par la destination apparaît incomplet lorsqu'aucune solution alternative ni aucun emplacement alternatif n'ont été débattus (ATF 136 II 214 consid. 2.2 et les références ; arrêt du Tribunal fédéral 1C_877/2013 du 31 juillet 2014 consid. 3.1.1). Son respect revêt donc une importance toute particulière et il y a lieu d'être extrêmement restrictif dans l'admission de dérogations à la règle légale (arrêts du Tribunal fédéral 1C_131/2019 du 17 juin 2019 consid. 3.2.1; 1C_273/2017 du 20 juin 2018 consid. 2.1; 1C_176/2016 du 10 mai 2017 consid. 7.1). 21. L'implantation d'un ouvrage peut aussi être imposée par sa destination en raison des nuisances qu'elle provoque, incompatibles avec la zone à bâtir (cf. par exemple ATF 118 Ib 17). Toute immission ne permet toutefois pas de considérer l'implantation d'une construction comme imposée négativement par sa destination : encore faut-il que son ampleur dépasse sensiblement celle qui serait habituelle et réputée tolérable dans une zone à bâtir (Rudolf MUGGLI, op.cit., p. 180 n. 14 ad art. 24 LAT). Compte tenu des multiples possibilités d'utilisation des zones à bâtir existantes, on ne saurait admettre que dans des cas tout à fait exceptionnels que l'implantation d'une construction est imposée négativement par sa destination du fait de l'absence d'une zone à bâtir appropriée (Rudolf MUGGLI, op. cit. p.180 n. 15 ad art. 24 LAT). 22. La pesée des intérêts exigée par l'art. 24 let. b LAT comprend en outre, selon l'art. 3 de l'ordonnance sur l’aménagement du territoire du 28 juin 2000 (OAT - RS 700.1), la détermination de tous les intérêts, publics et privés, touchés par le projet. Il s'agit évidemment d'abord des intérêts poursuivis par la LAT elle-même (notamment la préservation des terres cultivables, l'intégration des constructions dans le paysage, la protection des rives, sites naturels et forêts, la protection des lieux d'habitation), mais aussi des autres intérêts protégés dans les lois spéciales (LPE, LPN, LFo, OPB, OPAir) ; les intérêts privés sont également pris en compte (ATF 134 II 97 consid. 3.1 ; 129 II 63 consid. 3.1 ; arrêt du Tribunal fédéral 1C_877/2013 du 31 juillet 2014 consid. 3.2.1). L'autorité doit ensuite apprécier ces intérêts notamment en fonction du développement spatial souhaité et des implications qui en résultent. La pesée des intérêts proprement dite tient compte, dans la mesure du possible, de l'ensemble des intérêts en présence et doit être motivée (art. 3 OAT ; arrêt du Tribunal fédéral 1C_877/2013 du 31 juillet 2014 consid. 3.2.1).</w:t>
      </w:r>
    </w:p>
    <w:p>
      <w:r>
        <w:t>- 18/35 - A/3055/2023 23. Il ne suffit pas que les activités prévues ne contredisent pas la finalité de la zone, mais il doit exister un lien étroit avec cette finalité (ZEN-RUFFINEN/GUY- ECABERT, op. cit., p. 227 et les références citées). Ainsi, la jurisprudence a retenu qu’une installation de téléphonie mobile relevait de l'infrastructure, au même titre, par exemple, qu'un mât d'éclairage, un transformateur électrique, une conduite de transport de fluides et était donc admissible, s'agissant de sa destination, dans n'importe quelle zone constructible, donc également dans la zone villas (arrêt du Tribunal fédéral 1A.280/2004 du 27 octobre 2005 consid. 3.7.1 ; ATA/24/2014 du 14 janvier 2014 consid. 8a ; ATA/117/2011 du 15 février 2011 ; ATA/595/2007 du 20 novembre 2007). De même, un centre collecteur de déchets (verre, huiles, piles, fer-blanc, aluminium) a également été reconnu comme conforme à la zone d’habitation (arrêt du Tribunal administratif du canton de Berne du 11 mars 1991 in JAB 1992 p. 14 consid. 2). 24. En l'espèce, le déplacement d'un portail d'accès à la propriété et de la clôture périphérique le long de la parcelle, divers aménagements extérieurs, l'aménagement d'un jour en toiture et la construction d'un escalier extérieur, dont la régularisation est demandée, ne sont manifestement pas imposés par leur destination au sens de la jurisprudence et de la doctrine relatives à l'art. 24 al. 1 let. a LAT, dès lors qu'il n'apparaît pas que des raisons objectives – techniques, économiques ou découlant de la nature du sol – justifieraient leur présence à leurs emplacements respectifs en zone agricole. En effet, selon les déclarations du recourant, le portail et la clôture ont avant tout pour objectif de délimiter le périmètre de leur parcelle et ainsi empêcher les éventuelles intrusions et les autres constructions/installations sont avant tout liés à des motifs de convenance personnelle en permettant un meilleur usage des bâtiments existants sur la parcelle. Si ses motivations sont certes compréhensibles, il n'en demeure pas moins qu'elles ne correspondent pas à des raisons objectives justifiant leur implantation en zone agricole au sens de l'art. 24 let. a LAT. Ainsi, dès lors que la première des conditions cumulatives de l'art. 24 LAT n'est manifestement pas remplie, il n'est pas nécessaire d'examiner si la seconde condition est réalisée.</w:t>
      </w:r>
    </w:p>
    <w:p>
      <w:r>
        <w:t>Dans cette mesure, la régularisation de ces constructions ne peut pas non plus être autorisée sur la base de l'art. 24 LAT. 25. Les recourants prétendent que ces constructions seraient autorisables par le biais de la dérogation de l'art. 24c LAT. 26. À teneur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w:t>
      </w:r>
    </w:p>
    <w:p>
      <w:r>
        <w:t>- 19/35 - A/3055/2023 27.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 cf. arrêts 1C_318/2013 du 10 décembre 2013 consid. 4.1.1 ; 1C_660/2012 du 16 octobre 2013 consid. 4.2). L’art. 41 al. 1 OAT précise qu’il s’agit de constructions et installations « érigées ou transformées légalement avant l’attribution du bien- fonds à un territoire non constructible au sens du droit fédéral ». Les possibilités offertes par l'art. 24c LAT ne peuvent être utilisées qu'une seule fois (arrêt du Tribunal fédéral 1C_347/2014 du 16 janvier 2015 consid. 3.5). 28. Cette disposition n’est ainsi pas applicable aux constructions qui sont transformées ou érigées illégalement, même si le rétablissement de l’état conforme au droit n’a pas pu être effectué pour des raisons de proportionnalité, de prescription ou de péremption. Le fait qu’une construction illicite en zone agricole ait été tolérée pendant longtemps par les autorités et que le propriétaire soit dès lors protégé dans sa bonne foi, empêche également l’application de l’art. 24c LAT et s’oppose tout au plus à une remise en état des lieux (arrêt du Tribunal fédéral 1C_486/2015 du 24 mai 2016 consid. 2.1.1 et les références citées). 29. L’art. 42 OAT complète l’art. 24c LAT. Selon son alinéa 1, une transformation est considérée comme partielle et un agrandissement est considéré comme mesuré lorsque l’identité de la construction ou de l’installation et de ses abords est respectée pour l’essentiel. Sont admises les améliorations de nature esthétique. L’alinéa 2 dispose que le moment déterminant pour l’appréciation du respect de l’identité est l’état de la construction ou de l’installation au moment de l’attribution du bien- fonds à un territoire non constructible. 30.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 31. Selon la jurisprudence du Tribunal fédéral, pour que l'identité de la construction soit respectée au sens de l’art. 42 al. 3 OAT, il faut que son volume, son aspect extérieur et sa destination restent largement identiques et que ne soit générée aucune</w:t>
      </w:r>
    </w:p>
    <w:p>
      <w:r>
        <w:t>- 20/35 - A/3055/2023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L'identité de la construction n'est en aucun cas respectée si l'ampleur de l'agrandissement est dépassé (art. 42 al. 3 phr. 2 OAT ; Rudolf MUGGLI, in op. cit., p. 277 n. 35 ss ad art. 24c LAT). La jurisprudence a ainsi considéré que l’identité de la construction n’était pas respectée notamment dans le cas de l’aménagement d’un WC/douche et d’un sauna dans une grange (arrêt du Tribunal fédéral 1C_171/2017 du 3 octobre 2017), le remplacement d’une maison d’estive par une maison habitable à l’année (arrêt du Tribunal fédéral 1C_312/2016 du 3 avril 2017), le remplacement d’un chalet traditionnel par une maison individuelle moderne (ATF 140 II 509 ; 1C_786/2013 du 8 octobre 2014), la transformation d’un chenil en maison d’habitation (arrêt du Tribunal fédéral 1C_202/2012 du 8 janvier 2014), la transformation du logement des gérants d’un établissement hôtelier en maison de vacances privée (arrêt du Tribunal fédéral 1C_488/2010 du 8 septembre 2011), le remplacement d’une grange par un chalet (arrêt du Tribunal fédéral 1C_443/2010 du 6 juin 2011), le remplacement d’un chalet par une maison moderne (arrêt du Tribunal fédéral 1C_268/2010 du 25 novembre 2010) ou la transformation d’un rucher en maison de week-end (arrêt du Tribunal fédéral 1A_238/2003 du 17 juin 2004). L’identité de la construction était toutefois respectée dans les cas d’une réaffectation d’un stand de tir en maison de jeunes (arrêt du Tribunal fédéral 1C_281/2015 du 28 juin 2016) ou la réaffection d’une maison de retraite en foyer pour réfugiés (arrêt du Tribunal fédéral 1C_178/2015 du 11 mai 2016). 32. Selon la directive de l’Office fédéral du développement territorial (ci-après: ARE) (cf. Autorisations au sens de l’art. 24c LAT: modifications apportées aux constructions et installations devenues contraires à l’affectation de la zone de l’Office fédéral du développement, 2007; ci-après: directive ARE),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w:t>
      </w:r>
    </w:p>
    <w:p>
      <w:r>
        <w:t>- 21/35 - A/3055/2023 des améliorations du confort et des frais de transformation engagés par rapport à la valeur du bâtiment (directive ARE, point 3.1, p. 8). 33. Le mode de calcul des valeurs mentionnées à l’art. 43 al. 3 let. a et b est précisé par la directive ARE. À l’instar du Tribunal fédéral (arrêt du Tribunal fédéral 1C_429/2014 du 17 juillet 2015 consid. 3.3), l’ARE fait référence à la notion SBPu. Selon cette Directive - dont la conformité au droit a été reconnue par le Tribunal fédéral (TF 1A.10/2005; 1A.298/2004; 1A.289/2004; 1A.290/2004; 1A.78/2004) - , la surface de référence qui permet de déterminer si les valeurs mentionnées aux let. a et b de l’art. 42 al. 3 OAT sont respectées ensuite d’un agrandissement, est donnée par la somme de toutes les surfaces en-dessous et en-dessus du sol de la construction existante qui sont utilisables en permanence pour l’habitation ou le travail; à cela, il faut ajouter la somme des surfaces annexes, comme les caves et les garages (cf. directive ARE, ch. 3.2 et annexe 1). La directive précitée prévoit en outre que la surface de référence permettant d’effectuer les calculs prévus à l’art.</w:t>
      </w:r>
    </w:p>
    <w:p>
      <w:r>
        <w:rPr>
          <w:b/>
        </w:rPr>
        <w:t>E. 42</w:t>
      </w:r>
    </w:p>
    <w:p>
      <w:r>
        <w:t>D'emblée, le tribunal constate que le recourant a déjà procédé partiellement à la remise en état en supprimant la butte de terre en zone d'assolement, ce dont le département a également pris acte. Dans cette mesure, l'ordre de remise en état est devenu sans objet, concernant cet élément uniquement, peu importe les raisons ayant poussées le recourant à procéder à l'évacuation de la butte. Au surplus, cette constatation préalable est sans influence sur la légalité du reste de l'ordre de remise en état.</w:t>
      </w:r>
    </w:p>
    <w:p>
      <w:r>
        <w:rPr>
          <w:b/>
        </w:rPr>
        <w:t>E. 43</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44</w:t>
      </w:r>
    </w:p>
    <w:p>
      <w:r>
        <w:t>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étant précisé que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(ATA/ 432/2022 du 26 avril 2022 consid. 2c).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rPr>
          <w:b/>
        </w:rPr>
        <w:t>E. 45</w:t>
      </w:r>
    </w:p>
    <w:p>
      <w:r>
        <w:t>Lorsque des constructions ou des installations illicites sont réalisées en dehors de la zone à bâtir, le droit fédéral exige en principe que soit rétabli un état conforme au droit. Le principe de la séparation de l'espace bâti et non bâti, qui préserve</w:t>
      </w:r>
    </w:p>
    <w:p>
      <w:r>
        <w:t>- 27/35 - A/3055/2023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46</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w:t>
      </w:r>
    </w:p>
    <w:p>
      <w:r>
        <w:t>- 28/35 - A/3055/2023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Le principe de la confiance est toutefois un élément à prendre en considération et non un facteur donnant en tant que tel naissance à un droit (arrêt du Tribunal fédéral 2P.170/2004 du 14 octobre 2004 ; Thierry TANQUEREL, op. cit., n. 569 p. 193 et les références citées).</w:t>
      </w:r>
    </w:p>
    <w:p>
      <w:r>
        <w:rPr>
          <w:b/>
        </w:rPr>
        <w:t>E. 47</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w:t>
      </w:r>
    </w:p>
    <w:p>
      <w:r>
        <w:rPr>
          <w:b/>
        </w:rPr>
        <w:t>E. 48</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49</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50</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w:t>
      </w:r>
    </w:p>
    <w:p>
      <w:r>
        <w:t>- 29/35 - A/3055/2023 2011 consid. 4.1 et les références citées ; ATA/213/2018 précité consid. 11; ATA/738/2017 précité consid. 8). 51.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ATA/68/2013 du 6 février 2013).</w:t>
      </w:r>
    </w:p>
    <w:p>
      <w:r>
        <w:t>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 52.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 53. Enfin,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w:t>
      </w:r>
    </w:p>
    <w:p>
      <w:r>
        <w:t>- 30/35 - A/3055/2023 Construire sans autorisation - Analyse des arrêts du Tribunal fédéral de 2010 à 2016, VLP-ASPAN, Février 1/2018, p. 16 et les références citées). 54. En l’occurrence, le recourant, en tant que propriétaire de la parcelle où se situe les objets litigieux, est – à tout le moins – perturbateur par situation. La question de savoir qui est à l'origine de la perturbation, entre lui et l'ancien propriétaire, est donc sans pertinence du point de vue du droit public des constructions.</w:t>
      </w:r>
    </w:p>
    <w:p>
      <w:r>
        <w:t>Les objets litigieux n’ont pas été autorisés en vertu du droit en vigueur au moment de leur réalisation et n’ont pas été régularisés par la suite. Au surplus, il sera renvoyé aux développements ci-avant quant à leur caractère prétendument autorisable.</w:t>
      </w:r>
    </w:p>
    <w:p>
      <w:r>
        <w:t>La question de la prescription trentenaire ne se pose pas en l’espèce puisqu’elle ne s’applique pas, à teneur de la jurisprudence, hors de la zone à bâtir et que la parcelle en cause se situe en zone agricole.</w:t>
      </w:r>
    </w:p>
    <w:p>
      <w:r>
        <w:t>L’intérêt public au rétablissement d’une situation conforme au droit l’emporte, in casu, sur l’intérêt privé du recourant au maintien des objets en cause. En effet, il existe 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À cela s'ajoute qu'une partie de la clôture périphérique se situe en zone d'assolement. L’intérêt privé du recourant ne l’emporte ainsi manifestement pas sur les intérêts publics précités.</w:t>
      </w:r>
    </w:p>
    <w:p>
      <w:r>
        <w:t>Par ailleurs, le recourant ne peut se prévaloir du principe de la bonne foi pour s’opposer à l’ordre de remise en état. En effet, aucun élément du dossier ne permet de retenir que l’autorité intimée n’aurait créé chez le recourant, par des promesses, des informations, des assurances ou un comportement, des conditions telles qu’elle serait liée par la bonne foi s’agissant des éléments non autorisés identifiés dans la décision querellée. Au surplus, et en tout état, le principe de la confiance n’est qu’un élément à prendre en considération et non un facteur donnant en tant que tel naissance à un droit. Partant, même si les conditions pour s’en prévaloir étaient réalisées, ce qui n’est pas le cas en l’espèce, cela ne signifierait pas pour autant qu’il faille accepter le maintien en place des objets identifiés, compte tenu des intérêts publics en jeu qui s’y opposent.</w:t>
      </w:r>
    </w:p>
    <w:p>
      <w:r>
        <w:t>Il sied de rappeler que l’ordre de démolir une construction ou un ouvrage édifié sans permis et pour lequel une autorisation ne peut être accordée n’est, en principe, pas contraire au principe de proportionnalité. Le fait que les objets en cause existeraient depuis de très nombreuses années – ce qui n’est manifestement pas le cas à teneur de l’évolution des photographies aériennes disponibles sur le site du SITG –, ne change rien au fait qu’ils ne sont pas conformes à la zone dans laquelle ils se situent, qu’ils ne bénéficient pas de la prescription trentenaire et qu’on ne conçoit pas quelle autre mesure moins incisive que la remise en état ordonnée, aurait pu être adoptée pour rétablir une situation conforme au droit. L’ordre de remise en état querellé apparaît ainsi proportionné et propre à atteindre le but visé, soit</w:t>
      </w:r>
    </w:p>
    <w:p>
      <w:r>
        <w:t>- 31/35 - A/3055/2023 notamment obtenir le respect de la séparation du bâti et du non-bâti en zone agricole. Aucune mesure moins incisive ne permettrait de préserver le principe de la séparation de l’espace bâti et non bâti, étant encore rappelé que la jurisprudence accorde une protection stricte de la zone agricole.</w:t>
      </w:r>
    </w:p>
    <w:p>
      <w:r>
        <w:t>Enfin, le recourant ne conteste pas le délai imparti pour procéder à la remise en état. En conclusion, l’ordre de remise en conformité au droit respecte le principe de proportionnalité et remplit à l’évidence les conditions posées par la jurisprudence. Il doit ainsi être confirmé, le département n’ayant commis aucun excès ou abus de son pouvoir d’appréciation. 55. Enfin, le recourant conteste l'amende administrative infligée. 56. 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ainsi que les cas de récidive constituent notamment des circonstances aggravantes (art. 137 al. 3 LCI). 57. 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 11 mars 2014 consid. 11 et les références citées). 58.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w:t>
      </w:r>
    </w:p>
    <w:p>
      <w:r>
        <w:t>- 32/35 - A/3055/2023 consid. 4b ; ATA/13/2020 du 7 janvier 2020, consid. 7b). En vertu de l'art. 1 let. a de la loi pénale genevoise du 17 novembre 2006 (LPG - E 4 05), il y a en effet lieu de faire application des dispositions générales (art. 1 à 110) du code pénal suisse du 21 décembre 1937 (CP - RS 311.0). 59. En vertu de l'art. 1 let. a de la loi pénale genevoise du 17 novembre 2006 (LPG - E 4 05), les dispositions de la partie générale du CP s'appliquent à titre de droit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60. 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 61.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62. 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w:t>
      </w:r>
    </w:p>
    <w:p>
      <w:r>
        <w:t>- 33/35 - A/3055/2023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63. 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64. En l'espèce, il est établi que les objets visés par l'ordre de remise en état ont été réalisés par le recourant, sans autorisation de construire, de sorte que sa faute est manifestement établie. Le principe de l'amende est ainsi fondé. S'agissant du montant de l'amende, fixé à CHF 5'000.-, dès lors que les travaux non conformes réalisés n'ont en définitive pas été autorisés par le département, il se situe sur le bas de la fourchette autorisée par la loi, à savoir dans le cas présent un plafond de CHF 150'000.-. Concernant la récidive, force est de constater que le département avait ouvert une procédure d'infraction I-7______ à l'encontre du recourant en raison de travaux effectués avant obtention d'une autorisation de construire. Le fait qu'ils n'aient aucun lien avec la DD 6______ n'est pas déterminant, dès lors que les deux situations ont trait à la réalisation de travaux sans autorisation. Dans cette mesure, la circonstance aggravante de la récidive est manifestement réalisée. Si le recourant invoque sa coopération et sa transparence comme facteurs de diminution de l'amende, ces moyens ne peuvent être retenus comme circonstances atténuantes. En effet, l'ouverture de la procédure d'infraction I-5______ résulte d'une dénonciation d'un tiers et non d'un acte volontaire de la part du recourant. Par ailleurs, ce n'est que suite à l'invitation du département de tenter de régulariser l'infraction que celui-ci à déposer l'autorisation de construire DD 6______. Au surplus, le recourant ne démontre ni ne soutient que le paiement de cette amende l'exposerait à des difficultés financières particulières, étant relevé qu'il s'est déjà acquitté de celle-ci, de sorte que son intérêt pour agir aurait pu se poser.</w:t>
      </w:r>
    </w:p>
    <w:p>
      <w:r>
        <w:t>- 34/35 - A/3055/2023 Dans ces conditions, force est de constater que le département n'a pas excédé son pouvoir d'appréciation en fixant le montant de l'amende à CHF 5'000.-. 65. Mal fondé, le recours sera rejeté. 66. En application des art. 87 al. 1 LPA et 1 et 2 du règlement sur les frais, émoluments et indemnités en procédure administrative du 30 juillet 1986 (RFPA - E 5 10.03), le recourant, qui succombe, est condamné au paiement d’un émolument s'élevant à CHF 1'600.- ; il est partiellement couvert par l’avance de frais versée à la suite du dépôt du recours. Vu l’issue du litige, aucune indemnité de procédure ne sera allouée (art. 87 al. 2 LPA).</w:t>
      </w:r>
    </w:p>
    <w:p>
      <w:r>
        <w:t>- 35/35 - A/3055/2023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