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JTAPI/637/2025 vom 12. Juni 2025</w:t>
      </w:r>
    </w:p>
    <w:p>
      <w:r>
        <w:t>GE Cour de justice, 2025-06-12, FR</w:t>
      </w:r>
    </w:p>
    <w:p>
      <w:r>
        <w:rPr>
          <w:b/>
        </w:rPr>
        <w:t xml:space="preserve">Quelle: </w:t>
      </w:r>
      <w:r>
        <w:t>https://mcp.opencaselaw.ch/entscheid/ge_gerichte_JTAPI_637_2025</w:t>
      </w:r>
    </w:p>
    <w:p>
      <w:r>
        <w:t>FR: GE_GERICHTE JTAPI/637/2025 du 12 juin 2025</w:t>
      </w:r>
    </w:p>
    <w:p>
      <w:r>
        <w:t>IT: GE_GERICHTE JTAPI/637/2025 del 12 giugno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c’est-à-dire dans le délai de dix jours, s’agissant d’une décision incidente (art. 4 al. 2 de la loi sur la procédure administrative du 12 septembre 1985 - LPA - E 5 10), car prise pendant le cours de la procédure et ne</w:t>
      </w:r>
    </w:p>
    <w:p>
      <w:r>
        <w:t>- 6/13 - A/3519/2024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de la loi sur l’organisation judiciaire du 26 septembre 2010 - LOJ - E 2 05 ; art. 17 de la loi d'application de la législation fédérale sur la circulation routière du 18 décembre 1987 - LaLCR - H 1</w:t>
      </w:r>
    </w:p>
    <w:p>
      <w:r>
        <w:rPr>
          <w:b/>
        </w:rPr>
        <w:t>E. 2.1</w:t>
      </w:r>
    </w:p>
    <w:p>
      <w:r>
        <w:t>; ATA/447/2021 du 27 avril 2021 consid. 6b).</w:t>
      </w:r>
    </w:p>
    <w:p>
      <w:r>
        <w:rPr>
          <w:b/>
        </w:rPr>
        <w:t>E. 05</w:t>
      </w:r>
    </w:p>
    <w:p>
      <w:r>
        <w:t>; art. 17 al. 1, 3 et 4, 57 let. c, 62 al. 1 let. b, 62 al. 3 1ère phr. et 63 al. 1 let. c LPA). 3. A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 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w:t>
      </w:r>
    </w:p>
    <w:p>
      <w:r>
        <w:rPr>
          <w:b/>
        </w:rPr>
        <w:t>E. 5</w:t>
      </w:r>
    </w:p>
    <w:p>
      <w:r>
        <w:t>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w:t>
      </w:r>
    </w:p>
    <w:p>
      <w:r>
        <w:rPr>
          <w:b/>
        </w:rPr>
        <w:t>E. 6</w:t>
      </w:r>
    </w:p>
    <w:p>
      <w:r>
        <w:t>En l'espèce, la décision querellée stipule que le permis devait être déposé le 24 octobre 2024 pour une durée indéterminée, ordre auquel le recourant s'est conformé. Ce dernier allègue, qu'en tant que chauffeur professionnel, ce retrait même temporaire pourrait avoir pour conséquence de lui faire perdre son emploi. De plus, au terme de la décision, les frais d'expertise seront mis à sa charge. Partant, les conditions de l'art. 57 let. c LPA sont réalisées, si bien qu'il convient d'entrer en matière (cf. arrêts du Tribunal fédéral 1C_531/2016 du 22 février 2017 consid. 1 ; 1C_593/2012 du 28 mars 2013 consid. 1).</w:t>
      </w:r>
    </w:p>
    <w:p>
      <w:r>
        <w:rPr>
          <w:b/>
        </w:rPr>
        <w:t>E. 7</w:t>
      </w:r>
    </w:p>
    <w:p>
      <w:r>
        <w:t>Le recourant se plaint d'une violation de son droit d'être entendu dès lors qu'il n'a pas pu se déterminer sur les faits qui lui étaient reprochés avant que la décision soit rendue.</w:t>
      </w:r>
    </w:p>
    <w:p>
      <w:r>
        <w:t>- 7/13 - A/3519/2024</w:t>
      </w:r>
    </w:p>
    <w:p>
      <w:r>
        <w:rPr>
          <w:b/>
        </w:rPr>
        <w:t>E. 8</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9</w:t>
      </w:r>
    </w:p>
    <w:p>
      <w:r>
        <w:t>Le droit d’être entendu implique aussi l’obligation, pour l’autorité,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n’est pas tenue de discuter tous les arguments soulevés, mais peut se limiter à l’examen des questions décisives pour l’issue du litige. La motivation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w:t>
      </w:r>
    </w:p>
    <w:p>
      <w:r>
        <w:rPr>
          <w:b/>
        </w:rPr>
        <w:t>E. 10</w:t>
      </w:r>
    </w:p>
    <w:p>
      <w:r>
        <w:t>La réparation d’un vice de procédure en instance de recours et, notamment, du droit d’être entendu, n’est possible que lorsque l’autorité dispose du même pouvoir d’examen que l’autorité inférieure (ATF 145 I 167 consid. 4.4 ; arrêts du Tribunal fédéral 1C_240/2017 du 11 décembre 2018 consid. 3.2).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11</w:t>
      </w:r>
    </w:p>
    <w:p>
      <w:r>
        <w:t>Le recours au tribunal ayant un effet dévolutif complet, celui-ci dispose d’un libre pouvoir d’examen en fait et en droit qui implique la possibilité de guérir une violation du droit d’être entendu, même s’il n’a pas la compétence d’apprécier l’opportunité de la décision attaquée (ATF 145 I 167 consid. 4.4 ; arrêt du Tribunal</w:t>
      </w:r>
    </w:p>
    <w:p>
      <w:r>
        <w:t>- 8/13 - A/3519/2024 fédéral 8C_257/2019 du 12 mai 2020 consid. 2.5 ; ATA/321/2024 du 5 mars 2024 consid. 4.7).</w:t>
      </w:r>
    </w:p>
    <w:p>
      <w:r>
        <w:rPr>
          <w:b/>
        </w:rPr>
        <w:t>E. 12</w:t>
      </w:r>
    </w:p>
    <w:p>
      <w:r>
        <w:t>En l'espèce, l'autorité intimée était fondée à prononcer un retrait préventif avec retrait de l'effet suspensif sans entendre le recourant préalablement eu égard aux déclarations qu'il a faite à la police le 26 février 2024 et le 26 septembre 2024, lors desquelles il a admis qu'il consommait occasionnellement des stupéfiants. Par ailleurs, les résultats de l'enquête de police s'agissant de l'infraction commise le 26 septembre 2025 permettaient de concevoir des doutes quant à son aptitude à la conduite. De plus, le recourant a eu l'occasion de s'exprimer dans son courriel du 27 mars 2024. Par courrier du 5 avril 2024, soit avant que la décision ne soit rendue, l'autorité intimée a attiré son attention sur le fait que la conduite de véhicules à moteur était incompatible avec la consommation de stupéfiants et l'a averti qu'un retrait de permis serait prononcé avec effet immédiat dans le cas où il commettait de nouvelles infractions. La décision querellée ne saurait être qualifiée de lacunaire dès lors qu'elle contient une description complète des faits reprochés au recourant, la précision qu'elle est prononcée en raison de la nouvelle infraction à la LStup constatée et non contestée, de la gravité des faits et du métier exercé par le recourant. Elle contient également les bases légales applicables. Dans ces circonstances, il y a lieu de considérer que le droit d’être entendu du recourant, lequel aurait d’ailleurs été, en tout état, réparé devant le tribunal de céans, n’a pas été violé.</w:t>
      </w:r>
    </w:p>
    <w:p>
      <w:r>
        <w:rPr>
          <w:b/>
        </w:rPr>
        <w:t>E. 13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14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15</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w:t>
      </w:r>
    </w:p>
    <w:p>
      <w:r>
        <w:t>- 9/13 - A/3519/2024 un véhicule automobile en toute sécurité (let. c) et dont les antécédents attestent qu’il respecte les règles en vigueur ainsi que les autres usagers de la route (let. d).</w:t>
      </w:r>
    </w:p>
    <w:p>
      <w:r>
        <w:rPr>
          <w:b/>
        </w:rPr>
        <w:t>E. 16</w:t>
      </w:r>
    </w:p>
    <w:p>
      <w:r>
        <w:t>Si l'aptitude à la conduite soulève des doutes, la personne concernée fait l'objet d'une enquête dans les cas énumérés de manière non exhaustive à l'art. 15d al. 1 let. a à e LCR (cf. arrêt du Tribunal fédéral 1C_531/2016 du 22 février 2017 consid. 2.1.1).</w:t>
      </w:r>
    </w:p>
    <w:p>
      <w:r>
        <w:rPr>
          <w:b/>
        </w:rPr>
        <w:t>E. 17</w:t>
      </w:r>
    </w:p>
    <w:p>
      <w:r>
        <w:t>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w:t>
      </w:r>
    </w:p>
    <w:p>
      <w:r>
        <w:rPr>
          <w:b/>
        </w:rPr>
        <w:t>E. 18</w:t>
      </w:r>
    </w:p>
    <w:p>
      <w:r>
        <w:t>Aux termes de l'art. 30 OAC, le permis de conduire peut être retiré à titre préventif lorsqu'il existe des « doutes sérieux » (cf. arrêt du Tribunal fédéral 1C_593/2012 du 28 mars 2013 consid. 3.1) quant à l'aptitude à conduire de l'intéressé.</w:t>
      </w:r>
    </w:p>
    <w:p>
      <w:r>
        <w:rPr>
          <w:b/>
        </w:rPr>
        <w:t>E. 19</w:t>
      </w:r>
    </w:p>
    <w:p>
      <w:r>
        <w:t>Il s'agit d'une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 122 II 359 consid. 3a ; arrêts du Tribunal fédéral 1C_154/2018 du 4 juillet 2018 consid. 4.2 ; 1C_514/2016 du 16 janvier 2017consid. 2.2 ; 1C_768/2013 du 10 mars 2014 consid. 3.1 ; 1C_173/2009 du 27 mai 2009 consid. 3.1 in JdT 2009 I 520 ; ATA/1138/2017 du 2 août 2017 consid. 5c).</w:t>
      </w:r>
    </w:p>
    <w:p>
      <w:r>
        <w:rPr>
          <w:b/>
        </w:rPr>
        <w:t>E. 20</w:t>
      </w:r>
    </w:p>
    <w:p>
      <w:r>
        <w:t>Les exigences liées à la mise en œuvre d'un examen d'aptitude ne sont pas les mêmes que celles prévalant en matière de retrait préventif, même si, en pratique, les deux mesures vont, dans un premier temps du moins, souvent de pair (cf. ATF 125 II 396 consid. 3 ; arrêts du Tribunal fédéral 1C_531/2016 du 22 février 2017 consid. 2.4.2 ; 1C_404/2007 du 7 mars 2008 consid. 2.4 ; ATA/390/2018 du</w:t>
      </w:r>
    </w:p>
    <w:p>
      <w:r>
        <w:t>- 10/13 - A/3519/2024</w:t>
      </w:r>
    </w:p>
    <w:p>
      <w:r>
        <w:rPr>
          <w:b/>
        </w:rPr>
        <w:t>E. 24</w:t>
      </w:r>
    </w:p>
    <w:p>
      <w:r>
        <w:t>En application des art. 87 al. 1 LPA et 1 et 2 du règlement sur les frais, émoluments et indemnités en procédure administrative du 30 juillet 1986 (RFPA - E 5 10.03), le recourant, qui succombe, est condamné au paiement d’un émolument s'élevant à CHF 500.-.</w:t>
      </w:r>
    </w:p>
    <w:p>
      <w:r>
        <w:rPr>
          <w:b/>
        </w:rPr>
        <w:t>E. 25</w:t>
      </w:r>
    </w:p>
    <w:p>
      <w:r>
        <w:t>Vu l’issue du litige, aucune indemnité de procédure ne sera allouée (art. 87 al. 2 LPA).</w:t>
      </w:r>
    </w:p>
    <w:p>
      <w:r>
        <w:t>- 13/13 - A/3519/2024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