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JTAPI/636/2024 vom 25. Juni 2024</w:t>
      </w:r>
    </w:p>
    <w:p>
      <w:r>
        <w:t>GE Cour de justice, 2024-06-25, FR</w:t>
      </w:r>
    </w:p>
    <w:p>
      <w:r>
        <w:rPr>
          <w:b/>
        </w:rPr>
        <w:t xml:space="preserve">Quelle: </w:t>
      </w:r>
      <w:r>
        <w:t>https://mcp.opencaselaw.ch/entscheid/ge_gerichte_JTAPI_636_2024</w:t>
      </w:r>
    </w:p>
    <w:p>
      <w:r>
        <w:t>FR: GE_GERICHTE JTAPI/636/2024 du 25 juin 2024</w:t>
      </w:r>
    </w:p>
    <w:p>
      <w:r>
        <w:t>IT: GE_GERICHTE JTAPI/636/2024 del 25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7</w:t>
      </w:r>
    </w:p>
    <w:p>
      <w:r>
        <w:t>Le recourant conclut à la délivrance d’une autorisation d’établissement (permis C).</w:t>
      </w:r>
    </w:p>
    <w:p>
      <w:r>
        <w:rPr>
          <w:b/>
        </w:rPr>
        <w:t>E. 8</w:t>
      </w:r>
    </w:p>
    <w:p>
      <w:r>
        <w:t>La LEI et ses ordonnances d'exécution, en particulier l’ordonnance relative à l'admission, au séjour et à l'exercice d'une activité lucrative du 24 octobre 2007</w:t>
      </w:r>
    </w:p>
    <w:p>
      <w:r>
        <w:t>- 5/8 - A/938/2024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Liban.</w:t>
      </w:r>
    </w:p>
    <w:p>
      <w:r>
        <w:rPr>
          <w:b/>
        </w:rPr>
        <w:t>E. 9</w:t>
      </w:r>
    </w:p>
    <w:p>
      <w:r>
        <w:t>Le 1er janvier 2019 est entrée en vigueur une modification de la LEI et de l’OASA. Conformément à l'art. 126 al. 1 LEI, les demandes déposées, comme en l'espèce, après le 1er janvier 2019 sont régies par le nouveau droit.</w:t>
      </w:r>
    </w:p>
    <w:p>
      <w:r>
        <w:rPr>
          <w:b/>
        </w:rPr>
        <w:t>E. 10</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w:t>
      </w:r>
    </w:p>
    <w:p>
      <w:r>
        <w:rPr>
          <w:b/>
        </w:rPr>
        <w:t>E. 11</w:t>
      </w:r>
    </w:p>
    <w:p>
      <w:r>
        <w:t>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 Caroni/Gächter/Thurnheer [éd.], Handkommentar zum Bundesgesetz über die Ausländerinnen und Ausländer, Berne 2010, ad art. 34 LEtr, p. 281 ss). En tant que ressortissant libanais, le recourant ne peut se prévaloir d'aucun traité ou accord d'établissement qui lui conférerait un droit à l'octroi d'une autorisation d'établissement (Directives et commentaires du SEM - domaine des étrangers, ch. 0.2.1.3.1 et 0.2.1.3.2, état au 1er juin 2024 ; ci-après: Directives LEI).</w:t>
      </w:r>
    </w:p>
    <w:p>
      <w:r>
        <w:rPr>
          <w:b/>
        </w:rPr>
        <w:t>E. 12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LEI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 après : Message CF Intégration], FF 2013 2131, 2151). Cette possibilité d'octroyer une autorisation d'établissement déjà après cinq ans est susceptible d'encourager les</w:t>
      </w:r>
    </w:p>
    <w:p>
      <w:r>
        <w:t>- 6/8 - A/938/2024 étrangers dans leurs efforts d'intégration (cf. ibid. ; Message du Conseil fédéral du 8 mars 2002 concernant la loi sur les étrangers, FF 2002 3469, 3508).</w:t>
      </w:r>
    </w:p>
    <w:p>
      <w:r>
        <w:rPr>
          <w:b/>
        </w:rPr>
        <w:t>E. 13</w:t>
      </w:r>
    </w:p>
    <w:p>
      <w:r>
        <w:t>Les conditions posées à l’octroi anticipé d’une autorisation d’établissement relatives à l'intégration et aux connaissances linguistiques sont précisées à l’art. 62 OASA.</w:t>
      </w:r>
    </w:p>
    <w:p>
      <w:r>
        <w:rPr>
          <w:b/>
        </w:rPr>
        <w:t>E. 14</w:t>
      </w:r>
    </w:p>
    <w:p>
      <w:r>
        <w:t>Selon le point 3.5.3.2 des directives LEI (état au 1er juin 2024) relatif à l'octroi anticipé de l'autorisation d'établissement, l'une des conditions prévues est que le requérant est titulaire d’une autorisation de séjour depuis cinq ans sans interruption : les séjours antérieurs ou les séjours à caractère temporaire en Suisse (formation, études, traitement médical, cures, séjours de courte durée, etc.) ne sont pas comptabilisés dans cette durée. Les séjours à but de formation ou de formation continue sont néanmoins comptabilisés si, à leur terme, l’étranger a été en possession d’une autorisation de séjour durable pendant deux ans sans interruption (cf. art. 34 al. 5 LEI) ou si le séjour au titre d’une autorisation de courte durée a acquis un caractère durable en raison, par exemples, d’un contrat de travail de durée indéterminée ou parce que les autorités et l’étranger sont partis de l’idée qu’il s’agissait dès le début d’un séjour durable.</w:t>
      </w:r>
    </w:p>
    <w:p>
      <w:r>
        <w:rPr>
          <w:b/>
        </w:rPr>
        <w:t>E. 15</w:t>
      </w:r>
    </w:p>
    <w:p>
      <w:r>
        <w:t>En l'occurrence, il est établi qu'au jour de sa demande, le 5 avril 2023, le recourant n'avait pas séjourné en Suisse au moins dix ans au titre d’une autorisation de courte durée ou de séjour, de sorte qu'il ne remplissait pas les conditions de l'art. 34 al. 2 LEI. Il n'a par ailleurs ni allégué ni offert de prouver que des raisons majeures au sens de l'art. 34 al. 3 LEI justifieraient une autorisation d'établissement.</w:t>
      </w:r>
    </w:p>
    <w:p>
      <w:r>
        <w:rPr>
          <w:b/>
        </w:rPr>
        <w:t>E. 16</w:t>
      </w:r>
    </w:p>
    <w:p>
      <w:r>
        <w:t>Concernant la délivrance d’une autorisation d’établissement à titre anticipé, il n’est pas contesté que le recourant a d’abord bénéficié d’une autorisation de séjour temporaire pour formation (art. 27 LEI) valable du 28 janvier 2014 au 29 février 2020, puis d’une autorisation lucrative de courte durée (permis L), valable du 3 octobre 2019 au 28 septembre 2021. Or, conformément aux dispositions légales et aux directives précitées, ces sept années de séjour provisoire ne peuvent en principe être prises en compte dans le calcul des cinq ans de séjour ininterrompu requis par l’art. 34 al. 4 LEI. Cependant, le caractère durable de son séjour en Suisse est avéré à partir du 13 août 2021, date de la délivrance de sa première autorisation de séjour (permis B) avec prise d’une unité de contingent (cf. arrêt du tribunal administratif fédéral, F-7722/2016 du 23 avril 2019). À ce jour, et depuis le terme de sa formation, le recourant a ainsi bénéficié d’une autorisation de séjour durable durant plus de deux ans. En application de l’art. 34 al. 5 LEI, ses années de formation (art. 27 LEI) peuvent donc être comptabilisées et la condition de cinq ans de séjour ininterrompu effectué au bénéfice d’une autorisation de séjour est réalisée (art. 34 al. 4 LEI).</w:t>
      </w:r>
    </w:p>
    <w:p>
      <w:r>
        <w:t>- 7/8 - A/938/2024</w:t>
      </w:r>
    </w:p>
    <w:p>
      <w:r>
        <w:rPr>
          <w:b/>
        </w:rPr>
        <w:t>E. 17</w:t>
      </w:r>
    </w:p>
    <w:p>
      <w:r>
        <w:t>Par conséquent, le recourant pouvait prétendre à l’octroi d’une autorisation d’établissement à titre anticipé en application de l’art. 34 al. 4 et al. 5 LEI.</w:t>
      </w:r>
    </w:p>
    <w:p>
      <w:r>
        <w:rPr>
          <w:b/>
        </w:rPr>
        <w:t>E. 18</w:t>
      </w:r>
    </w:p>
    <w:p>
      <w:r>
        <w:t>Au vu de ce qui précède, le recours sera partiellement admis et la décision litigieuse annulée. Le dossier sera renvoyé à l'OCPM afin qu’il détermine si les autres conditions de délivrance d’une autorisation d’établissement en faveur du recourant, au sens de l’art. 34 al. 4 LEI, sont réalisées.</w:t>
      </w:r>
    </w:p>
    <w:p>
      <w:r>
        <w:rPr>
          <w:b/>
        </w:rPr>
        <w:t>E. 19</w:t>
      </w:r>
    </w:p>
    <w:p>
      <w:r>
        <w:t>Vu l'issue du litige, il ne sera pas perçu d'émolument (art. 87 al. 1 LPA et 1 et 2 du règlement sur les frais, émoluments et indemnités en procédure administrative du 30 juillet 1986 - RFPA - E 5 10.03), de sorte que l'avance de frais de CHF 500.- sera restituée au recourant.</w:t>
      </w:r>
    </w:p>
    <w:p>
      <w:r>
        <w:rPr>
          <w:b/>
        </w:rPr>
        <w:t>E. 20</w:t>
      </w:r>
    </w:p>
    <w:p>
      <w:r>
        <w:t>En vertu des art. 89 al. 2 et 111 al. 2 de la loi sur le Tribunal fédéral du 17 juin 2005 (LTF - RS 173.110), le présent jugement sera communiqué au SEM.</w:t>
      </w:r>
    </w:p>
    <w:p>
      <w:r>
        <w:t>- 8/8 - A/938/2024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