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JTAPI/634/2024 vom 25. Juni 2024</w:t>
      </w:r>
    </w:p>
    <w:p>
      <w:r>
        <w:t>GE Cour de justice, 2024-06-25, FR</w:t>
      </w:r>
    </w:p>
    <w:p>
      <w:r>
        <w:rPr>
          <w:b/>
        </w:rPr>
        <w:t xml:space="preserve">Quelle: </w:t>
      </w:r>
      <w:r>
        <w:t>https://mcp.opencaselaw.ch/entscheid/ge_gerichte_JTAPI_634_2024</w:t>
      </w:r>
    </w:p>
    <w:p>
      <w:r>
        <w:t>FR: GE_GERICHTE JTAPI/634/2024 du 25 juin 2024</w:t>
      </w:r>
    </w:p>
    <w:p>
      <w:r>
        <w:t>IT: GE_GERICHTE JTAPI/634/2024 del 25 giugno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w:t>
      </w:r>
    </w:p>
    <w:p>
      <w:r>
        <w:t>- 5/10 - A/3356/2023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(ATA/1331/2023 du 12 décembre 2022 consid. 3).</w:t>
      </w:r>
    </w:p>
    <w:p>
      <w:r>
        <w:rPr>
          <w:b/>
        </w:rPr>
        <w:t>E. 5</w:t>
      </w:r>
    </w:p>
    <w:p>
      <w:r>
        <w:t>À titre préliminaire, le recourant a requis sa comparution personnelle.</w:t>
      </w:r>
    </w:p>
    <w:p>
      <w:r>
        <w:rPr>
          <w:b/>
        </w:rPr>
        <w:t>E. 6</w:t>
      </w:r>
    </w:p>
    <w:p>
      <w:r>
        <w:t>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Toutefois, ce droit ne confère pas le droit d’être entendu oralement, ni celui d’obtenir l’audition de témoins (ATF 140 I 68 consid. 9.6.1 ; arrêt du Tribunal fédéral 8C_381/2021 du 17 décembre 2021 consid. 3.2 ; cf. aussi art. 41 in fine LPA).</w:t>
      </w:r>
    </w:p>
    <w:p>
      <w:r>
        <w:rPr>
          <w:b/>
        </w:rPr>
        <w:t>E. 7</w:t>
      </w:r>
    </w:p>
    <w:p>
      <w:r>
        <w:t>En l’espèce, le tribunal estime que le dossier contient les éléments suffisants et nécessaires, tel qu’ils ressortent des écritures des parties, des pièces produites et du dossier de l’autorité intimée, pour statuer en connaissance de cause sur le litige. En outre, le recourant a pu faire valoir ses arguments, dans le cadre de son recours et</w:t>
      </w:r>
    </w:p>
    <w:p>
      <w:r>
        <w:t>- 6/10 - A/3356/2023 de sa réplique, et produire tout moyen de preuve utile en annexe à ses écritures, sans qu’il n’explique ce qui, dans la procédure écrite, l’aurait empêché d’exprimer ses arguments de manière pertinente et complète. Il ne sera donc pas donné suite à cet acte d’instruction, en soi non obligatoire.</w:t>
      </w:r>
    </w:p>
    <w:p>
      <w:r>
        <w:rPr>
          <w:b/>
        </w:rPr>
        <w:t>E. 8</w:t>
      </w:r>
    </w:p>
    <w:p>
      <w:r>
        <w:t>Est litigeuse la question de savoir si le recourant a effectivement annoncé vouloir quitter définitivement la Suisse et les conséquences qui en découlent.</w:t>
      </w:r>
    </w:p>
    <w:p>
      <w:r>
        <w:rPr>
          <w:b/>
        </w:rPr>
        <w:t>E. 9</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Pérou.</w:t>
      </w:r>
    </w:p>
    <w:p>
      <w:r>
        <w:rPr>
          <w:b/>
        </w:rPr>
        <w:t>E. 10</w:t>
      </w:r>
    </w:p>
    <w:p>
      <w:r>
        <w:t>Selon l’art. 61 al. 1 let. a LEI, l’autorisation prend fin lorsque l’étranger déclare son départ de Suisse. 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61 al. 2 LEI).</w:t>
      </w:r>
    </w:p>
    <w:p>
      <w:r>
        <w:rPr>
          <w:b/>
        </w:rPr>
        <w:t>E. 11</w:t>
      </w:r>
    </w:p>
    <w:p>
      <w:r>
        <w:t>avril 2017 consid. 5.1), quelles que soient les causes de l’éloignement et les motifs de l’intéressé (ATF 120 Ib 369 consid. 2c) ; peu importe ainsi si le séjour à l’étranger était volontaire ou non (arrêt du Tribunal fédéral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 5).</w:t>
      </w:r>
    </w:p>
    <w:p>
      <w:r>
        <w:rPr>
          <w:b/>
        </w:rPr>
        <w:t>E. 12</w:t>
      </w:r>
    </w:p>
    <w:p>
      <w:r>
        <w:t>Pour savoir si une personne réside à un endroit avec l’intention de s’y établir, ce n’est pas la volonté interne de cette personne qui importe, mais les circonstances reconnaissables pour des tiers, qui permettent de déduire une semblable intention (cf. ATF 133 V 309 consid. 3.1 ; 119 II 64 consid. 2b/bb ; 113 II 5 consid. 2 ; 97 II 1 consid. 3 ; ATA/904/2014 du 18 novembre 2014 consid. 2 ; ATA/535/2010 du 4 août 2010 consid. 6).</w:t>
      </w:r>
    </w:p>
    <w:p>
      <w:r>
        <w:rPr>
          <w:b/>
        </w:rPr>
        <w:t>E. 13</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w:t>
      </w:r>
    </w:p>
    <w:p>
      <w:r>
        <w:t>- 7/10 - A/3356/2023 connaître (ATF 140 I 285 consid. 6.3.1 ; arrêt du Tribunal fédéral 2C_728/2020 du 25 février 2021 consid. 4.1). En matière de droit des étrangers, l’art. 90 LEI met un devoir spécifique de collaborer à la constatation des faits déterminants à la charge de l’étranger ou des tiers participants (ATF 142 II 265 consid. 3.2 ; arrêt du Tribunal fédéral 2C_728/2020 du 25 février 2021 consid. 4.1).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ATA/99/2020 du 28 janvier 2020 consid. 5b). Il appartient ainsi à l’administré d’établir les faits qui sont de nature à lui procurer un avantage et à l’administration de démontrer l’existence de ceux qui imposent une obligation en sa faveur (ATA/471/2022 du 3 mai 2022 consid. 3d).</w:t>
      </w:r>
    </w:p>
    <w:p>
      <w:r>
        <w:rPr>
          <w:b/>
        </w:rPr>
        <w:t>E. 14</w:t>
      </w:r>
    </w:p>
    <w:p>
      <w:r>
        <w:t>Par ailleurs, en procédure administrative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 mais leur force de persuasion (ATA/590/2022 du 3 juin 2022 consid. 4a et les références cités). 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4ème éd., 1991, p. 256 n. 1172). La décision constatant la caducité d’une autorisation d’établissement est importante au point d’exiger un état de fait clairement établi (ATA/1793/2019 précité, consid. 3d).</w:t>
      </w:r>
    </w:p>
    <w:p>
      <w:r>
        <w:rPr>
          <w:b/>
        </w:rPr>
        <w:t>E. 15</w:t>
      </w:r>
    </w:p>
    <w:p>
      <w:r>
        <w:t>En l’occurrence, il est établi que le recourant a signé les deux annonces de départ (formulaire D) datés des 17 février 2021 et 17 mars 2021. Ce dernier expose qu’il a signé ces documents sans les comprendre, faisant confiance à son ex-partenaire. Cette allégation n’est toutefois étayée par aucune pièce. Les éléments au dossier ne laissent par ailleurs pas apparaître que le recourant se trouvait effectivement à Genève au printemps et en été 2021. En particulier, son abonnement TPG couvrait certes cette période, mais il s’agissait d’un abonnement annuel acheté en décembre 2020 et l’abonnement suivant couvrait la période du 17 février au 16 mars 2022. Les autres documents concernent des périodes concernant l’année 2022. Au demeurant, le recourant allègue avoir continué à verser ses primes d’assurance- maladie, mais ne produit aucune pièce attestant de cela. Au contraire, sa police</w:t>
      </w:r>
    </w:p>
    <w:p>
      <w:r>
        <w:t>- 8/10 - A/3356/2023 d’assurance de base établie par H______ date du 23 août 2022, est valable dès le</w:t>
      </w:r>
    </w:p>
    <w:p>
      <w:r>
        <w:rPr>
          <w:b/>
        </w:rPr>
        <w:t>E. 16</w:t>
      </w:r>
    </w:p>
    <w:p>
      <w:r>
        <w:t>Tout étranger qui désire séjourner en Suisse en vue d’y exercer une activité lucrative doit être titulaire d’une autorisation, quelle que soit la durée de son séjour (art. 11 al. 1 LEI). En cas d’activité salariée, la demande doit être déposée par l’employeur auprès de l’autorité compétente du lieu de travail envisagé (art. 11 al. 1 et 3 LEI). Lorsqu’un étranger ne possède pas de droit à l’exercice d’une activité lucrative, une décision cantonale préalable concernant le marché du travail est nécessaire pour l’admettre en vue de l’exercice d’une activité lucrative (art. 40 al. 2 LEI).</w:t>
      </w:r>
    </w:p>
    <w:p>
      <w:r>
        <w:rPr>
          <w:b/>
        </w:rPr>
        <w:t>E. 17</w:t>
      </w:r>
    </w:p>
    <w:p>
      <w:r>
        <w:t>Dans le canton de Genève, la compétence pour rendre une telle décision est attribuée à l’OCIRT (art. 2 al. 2 LaLEtr et 6 al. 4 du règlement d’application de la loi fédérale sur les étrangers, du 17 mars 2009 - RaLEtr - F 2 10.01), dont la décision préalable lie l’OCPM (art. 6 al. 6 RaLEtr ; cf. aussi directives et commentaires du SEM, domaine des étrangers, état au 1er juin 2024, ch. 1.2.3.2).</w:t>
      </w:r>
    </w:p>
    <w:p>
      <w:r>
        <w:rPr>
          <w:b/>
        </w:rPr>
        <w:t>E. 18</w:t>
      </w:r>
    </w:p>
    <w:p>
      <w:r>
        <w:t>Aux termes de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 du Tribunal administratif fédéral C-4183/2011 du 16 janvier 2012 consid. 3.1 ; ATA/122/2023 du 7 février 2023 consid. 8a).</w:t>
      </w:r>
    </w:p>
    <w:p>
      <w:r>
        <w:rPr>
          <w:b/>
        </w:rPr>
        <w:t>E. 19</w:t>
      </w:r>
    </w:p>
    <w:p>
      <w:r>
        <w:t>En l’espèce, dans la mesure où le recourant est dépourvu à ce jour de titre de séjour valable en Suisse, l’OCPM n’avait d’autre choix que de prononcer son renvoi en application de l’art. 64 al. 1 let. c LEI, étant liée par la décision de l’OCIRT, qui avait constaté, par décision du 26 juillet 2023 devenue définitive, que le recourant ne remplissait pas les conditions de séjour avec activité lucrative en Suisse.</w:t>
      </w:r>
    </w:p>
    <w:p>
      <w:r>
        <w:rPr>
          <w:b/>
        </w:rPr>
        <w:t>E. 20</w:t>
      </w:r>
    </w:p>
    <w:p>
      <w:r>
        <w:t>Il résulte de tout ce qui précède que le recours est mal fondé et qu’il devra donc être rejeté.</w:t>
      </w:r>
    </w:p>
    <w:p>
      <w:r>
        <w:rPr>
          <w:b/>
        </w:rPr>
        <w:t>E. 21</w:t>
      </w:r>
    </w:p>
    <w:p>
      <w:r>
        <w:t>En application des art. 87 al. 1 LPA et 1 et 2 du règlement sur les frais, émoluments et indemnités en procédure administrative du 30 juillet 1986 (RFPA - E 5 10.03),</w:t>
      </w:r>
    </w:p>
    <w:p>
      <w:r>
        <w:t>- 9/10 - A/3356/2023 le recourant, qui succombe, est condamné au paiement d’un émolument s’élevant à CHF 500.-. Le recourant étant au bénéfice de l’assistance juridique suite à la décision de la vice- présidente du Tribunal de première instance du 21 novembre 2023,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LPA).</w:t>
      </w:r>
    </w:p>
    <w:p>
      <w:r>
        <w:rPr>
          <w:b/>
        </w:rPr>
        <w:t>E. 22</w:t>
      </w:r>
    </w:p>
    <w:p>
      <w:r>
        <w:t>En vertu des art. 89 al. 2 et 111 al. 2 de la loi sur le Tribunal fédéral du 17 juin 2005 (LTF - RS 173.110), le présent jugement sera communiqué au secrétariat d’État aux migrations.</w:t>
      </w:r>
    </w:p>
    <w:p>
      <w:r>
        <w:t>- 10/10 - A/3356/2023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