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JTAPI/633/2024 vom 25. Juni 2024</w:t>
      </w:r>
    </w:p>
    <w:p>
      <w:r>
        <w:t>GE Cour de justice, 2024-06-25, FR</w:t>
      </w:r>
    </w:p>
    <w:p>
      <w:r>
        <w:rPr>
          <w:b/>
        </w:rPr>
        <w:t xml:space="preserve">Quelle: </w:t>
      </w:r>
      <w:r>
        <w:t>https://mcp.opencaselaw.ch/entscheid/ge_gerichte_JTAPI_633_2024</w:t>
      </w:r>
    </w:p>
    <w:p>
      <w:r>
        <w:t>FR: GE_GERICHTE JTAPI/633/2024 du 25 juin 2024</w:t>
      </w:r>
    </w:p>
    <w:p>
      <w:r>
        <w:t>IT: GE_GERICHTE JTAPI/633/2024 del 25 giugno 2024</w:t>
      </w:r>
    </w:p>
    <w:p>
      <w:pPr>
        <w:pStyle w:val="Heading2"/>
      </w:pPr>
      <w:r>
        <w:t>Erwägungen</w:t>
      </w:r>
    </w:p>
    <w:p>
      <w:r>
        <w:rPr>
          <w:b/>
        </w:rPr>
        <w:t>E. 1</w:t>
      </w:r>
    </w:p>
    <w:p>
      <w:r>
        <w:t>et 116 al. 1 de la loi sur l’organisation judiciaire du 26 septembre 2010 - LOJ - E</w:t>
      </w:r>
    </w:p>
    <w:p>
      <w:r>
        <w:rPr>
          <w:b/>
        </w:rPr>
        <w:t>E. 2</w:t>
      </w:r>
    </w:p>
    <w:p>
      <w:r>
        <w:t>Selon l'art. 80 al. 5 de la loi fédérale sur les étrangers et l’intégration du 16 décembre 2005 (LEI - RS 142.20 ; anciennement dénommée loi fédérale sur les étrangers - LEtr), l’étranger en détention peut déposer une demande de levée de détention un mois après que la légalité de cette dernière a été examinée. L’autorité judiciaire se prononce dans un délai de huit jours ouvrables, au terme d’une procédure orale. Cela étant, l'art. 7 al. 4 let. g LaLEtr prévoit que la personne détenue peut déposer en tout temps une demande de levée de détention. Sur ce point, il a été jugé que le droit cantonal peut déroger au droit fédéral, dans la mesure où il étend les droits de la personne détenue (DCCR du 27 mars 2008 en la cause MC/023/2008 et du 24 avril 2008 en la cause MC/026/2008).</w:t>
      </w:r>
    </w:p>
    <w:p>
      <w:r>
        <w:t>Le tribunal statue alors dans les huit jours ouvrables qui suivent sa saisine sur la demande de levée de détention (art. 9 al. 4 LaLEtr).</w:t>
      </w:r>
    </w:p>
    <w:p>
      <w:r>
        <w:rPr>
          <w:b/>
        </w:rPr>
        <w:t>E. 3</w:t>
      </w:r>
    </w:p>
    <w:p>
      <w:r>
        <w:t>En l'espèce, la demande de levée de la détention administrative formée par M. A______ le 12 juin 2024 est recevable et la décision du tribunal intervient dans le respect du délai légal susmentionné.</w:t>
      </w:r>
    </w:p>
    <w:p>
      <w:r>
        <w:rPr>
          <w:b/>
        </w:rPr>
        <w:t>E. 4</w:t>
      </w:r>
    </w:p>
    <w:p>
      <w:r>
        <w:t>Selon l'art. 80 al. 6 let. a LEI, la détention administrative d'une personne étrangère devant quitter le territoire suisse doit être levée si l'exécution du renvoi ou de l'expulsion s'avère impossible pour des raisons juridiques ou matérielles. Dans ce cas, la détention dans l'attente de l'expulsion ne peut en effet plus être justifiée par une procédure d'éloignement en cours; elle est, de plus, contraire à l'art. 5 par. 1 let. f CEDH (cf. ATF 130 II 56 consid. 4.1.1; arrêt 2C_216/2023 du 22 juin 2023 consid. 6.1 et les arrêts cités). Il s'agit d'évaluer la possibilité d'exécuter la décision de renvoi en fonction des circonstances de chaque cas d'espèce. Le facteur décisif</w:t>
      </w:r>
    </w:p>
    <w:p>
      <w:r>
        <w:t>- 5/7 - A/2002/2024 est de savoir si l'exécution de la mesure d'éloignement semble possible dans un délai prévisible, respectivement raisonnable avec une probabilité suffisante (arrêts 2C_468/2022 du 7 juillet 2022 consid. 4.1; 2C_233/2022 du 12 avril 2022 consid. 4.3.1; 2C_984/2020 du 7 janvier 2021 consid. 4.1; 2C_955/2020 du 10 décembre 2020 consid. 5.1; 2C_634/2020 du 3 septembre 2020 consid. 6.1). Sous l'angle de l'art. 80 al. 6 let. a LEI, la détention ne doit être levée que si la possibilité de procéder à l'expulsion est inexistante ou hautement improbable et purement théorique, mais pas s'il y a une chance sérieuse, bien que mince, d'y procéder (cf. ATF 130 II 56 consid. 4.1; arrêt 2C_468/2022 du 7 juillet 2022 consid. 4.1 et les arrêts cités).</w:t>
      </w:r>
    </w:p>
    <w:p>
      <w:r>
        <w:rPr>
          <w:b/>
        </w:rPr>
        <w:t>E. 5</w:t>
      </w:r>
    </w:p>
    <w:p>
      <w:r>
        <w:t>La détention administrative peut également être levée si la demande de levée de détention est admise, ce qui suppose dans ce cas que les conditions de la détention ne sont plus remplies que ce soient sous l’angle de la légalité au sens strict ou de la proportionnalité.</w:t>
      </w:r>
    </w:p>
    <w:p>
      <w:r>
        <w:rPr>
          <w:b/>
        </w:rPr>
        <w:t>E. 6</w:t>
      </w:r>
    </w:p>
    <w:p>
      <w:r>
        <w:t>En l’espèce, M. A______ prétend que sa détention serait désormais disproportionnée au motif qu’il disposerait de moyens suffisants pour subvenir seul à son entretien et qu’il disposerait en outre d’un logement auprès d’une amie de sa mère. Il fait valoir en outre qu’il s’est comporté correctement ces derniers mois.</w:t>
      </w:r>
    </w:p>
    <w:p>
      <w:r>
        <w:rPr>
          <w:b/>
        </w:rPr>
        <w:t>E. 7</w:t>
      </w:r>
    </w:p>
    <w:p>
      <w:r>
        <w:t>Le tribunal ne peut pas suivre cette argumentation. En effet, il faut tout d’abord relever que ce n’est pas en raison de l’absence de moyens financiers ou de logement que sa détention administrative a été prononcée par le commissaire de police le 11 mars 2024, ni qu’elle a été confirmée par le tribunal le 15 mars 2024, mais parce que les conditions légales de sa détention administrative étaient réalisées en raison de sa condamnation pour des infractions constitutives de crimes et parce que, sous l’angle de la proportionnalité, aucune autre mesure que cette détention n’apparaissait apte à assurer l’exécution de son expulsion, vu le mépris qu’il avait affiché jusqu’ici vis-à-vis de l’ordre juridique, y compris en ce qui concernait son obligation de quitter le territoire suisse et vu son refus catégorique de retourner en Algérie. A ce jour, aucun de ces éléments n’a subi la moindre modification, ce qui ne saurait entrainer une autre appréciation que celle que le tribunal a déjà faite au sujet de la légalité et la proportionnalité de la détention. Il convient en particulier de relever que M. A______, à l’audience de ce jour, a à nouveau affirmé son refus de retourner en Algérie, ayant appris qu’un vol était désormais réservé pour lui le 8 juillet 2024.</w:t>
      </w:r>
    </w:p>
    <w:p>
      <w:r>
        <w:rPr>
          <w:b/>
        </w:rPr>
        <w:t>E. 8</w:t>
      </w:r>
    </w:p>
    <w:p>
      <w:r>
        <w:t>Pour être complet, il faut encore relever que son bon comportement ces derniers mois résulte essentiellement du fait qu’il était privé de sa liberté et que quoi qu’il en soit, cet élément est également étranger aux critères à prendre en considération dans le cadre d’une détention administrative.</w:t>
      </w:r>
    </w:p>
    <w:p>
      <w:r>
        <w:rPr>
          <w:b/>
        </w:rPr>
        <w:t>E. 9</w:t>
      </w:r>
    </w:p>
    <w:p>
      <w:r>
        <w:t>Au vu de ce qui précède, la demande de mise en liberté sera rejetée. En tant que de besoin, la détention administrative sera confirmée jusqu'au 10 juillet 2024, date jusqu'à laquelle elle a été prolongée selon jugement du tribunal du 15 mars 2024.</w:t>
      </w:r>
    </w:p>
    <w:p>
      <w:r>
        <w:t>- 6/7 - A/2002/2024</w:t>
      </w:r>
    </w:p>
    <w:p>
      <w:r>
        <w:rPr>
          <w:b/>
        </w:rPr>
        <w:t>E. 10</w:t>
      </w:r>
    </w:p>
    <w:p>
      <w:r>
        <w:t>Conformément à l'art. 9 al. 6 LaLEtr, le présent jugement sera communiqué à M. A______, à son avocat et à l’OCPM. En vertu des art. 89 al. 2 et 111 al. 2 de la loi sur le Tribunal fédéral du 17 juin 2005 (LTF - RS 173.110), il sera en outre communiqué au SEM.</w:t>
      </w:r>
    </w:p>
    <w:p>
      <w:r>
        <w:t>- 7/7 - A/2002/2024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