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JTAPI/631/2024 vom 15. Februar 2024</w:t>
      </w:r>
    </w:p>
    <w:p>
      <w:r>
        <w:t>GE Cour de justice, 2024-02-15, FR</w:t>
      </w:r>
    </w:p>
    <w:p>
      <w:r>
        <w:rPr>
          <w:b/>
        </w:rPr>
        <w:t xml:space="preserve">Quelle: </w:t>
      </w:r>
      <w:r>
        <w:t>https://mcp.opencaselaw.ch/entscheid/ge_gerichte_JTAPI_631_2024</w:t>
      </w:r>
    </w:p>
    <w:p>
      <w:r>
        <w:t>FR: GE_GERICHTE JTAPI/631/2024 du 15 février 2024</w:t>
      </w:r>
    </w:p>
    <w:p>
      <w:r>
        <w:t>IT: GE_GERICHTE JTAPI/631/2024 del 15 febbraio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Préalablement, il convient de rappeler qu’en matière de réclamation, lorsque - comme en l’espèce - la décision sur réclamation est une décision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2C_930/2018 du 25 octobre 2018 consid. 3 ; 2C_543/2017 du 1er février 2018 consid. 1.2).</w:t>
      </w:r>
    </w:p>
    <w:p>
      <w:r>
        <w:rPr>
          <w:b/>
        </w:rPr>
        <w:t>E. 4</w:t>
      </w:r>
    </w:p>
    <w:p>
      <w:r>
        <w:t>A teneur de l’art.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41 al. 1 LPFisc). Selon l’art. 39 al. 2 LPFisc, la réclamation contre une taxation d’office doit être motivée et indiquer, le cas échéant, les moyens de preuve.</w:t>
      </w:r>
    </w:p>
    <w:p>
      <w:r>
        <w:rPr>
          <w:b/>
        </w:rPr>
        <w:t>E. 5</w:t>
      </w:r>
    </w:p>
    <w:p>
      <w:r>
        <w:t>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(ATA/599/2023 du 6 juin 2023 consid. 3.2 et les références citées). Le strict respect des délais légaux se justifie pour des raisons d’égalité de traitement et n’est pas constitutif de formalisme excessif (ATF 142 V 152 consid. 4.2 in fine).</w:t>
      </w:r>
    </w:p>
    <w:p>
      <w:r>
        <w:rPr>
          <w:b/>
        </w:rPr>
        <w:t>E. 6</w:t>
      </w:r>
    </w:p>
    <w:p>
      <w:r>
        <w:t>En l’espèce, la recourante a déposé sa déclaration fiscale 2021 – considérée à juste titre par l’AFC-GE comme une réclamation contre sa taxation du 11 août 2022 - le</w:t>
      </w:r>
    </w:p>
    <w:p>
      <w:r>
        <w:t>- 4/6 - A/684/2024 13 février 2024 soit manifestement en dehors du délai légal de 30 jours. Elle fait valoir que sa mère lui avait assuré qu’elle s’occupait de ses papiers et de ses factures et qu’elle n’avait elle-même pris en charge la gestion de ses propres affaires financières qu’en 2024 ; elle sollicitait dès lors de la compréhension et de la bienveillance, faisant en réalité valoir, à tout le moins implicitement, une restitution de ce délai motif pris du fait que sa mère ne s’était pas correctement occupée de ses affaires et factures.</w:t>
      </w:r>
    </w:p>
    <w:p>
      <w:r>
        <w:rPr>
          <w:b/>
        </w:rPr>
        <w:t>E. 7</w:t>
      </w:r>
    </w:p>
    <w:p>
      <w:r>
        <w:t>Selon l’art.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Pour établir l’existence d’un cas de force majeure, le fardeau de la preuve incombe à l’assujetti (ATA/815/2022 du 17 août 2022 consid. 2).</w:t>
      </w:r>
    </w:p>
    <w:p>
      <w:r>
        <w:rPr>
          <w:b/>
        </w:rPr>
        <w:t>E. 8</w:t>
      </w:r>
    </w:p>
    <w:p>
      <w:r>
        <w:t>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(cf. arrêt du Tribunal fédéral 2C_78/2019 du 20 septembre 2019 consid. 6.3 et les arrêts cités), étant rappelé que, selon la jurisprudence constante du Tribunal fédéral et de la chambre administrative de la Cour de justice, les actes du représentant sont opposables au représenté comme les siens propres (arrêts du Tribunal fédéral 2C_577/2013 du 4 février 2014 consid. 6.1 ; 2C_280/2013 du 6 avril 2013 ; ATA/150/2021 du 9 février 2021 consid. 5b ; ATA/1127/2020 du 10 novembre 2020 consid. 4c).</w:t>
      </w:r>
    </w:p>
    <w:p>
      <w:r>
        <w:rPr>
          <w:b/>
        </w:rPr>
        <w:t>E. 9</w:t>
      </w:r>
    </w:p>
    <w:p>
      <w:r>
        <w:t>En l’espèce, la recourante n'allègue pas l'existence d'un motif sérieux, au sens l’art. 41 al. 3 LPFisc, ou la survenance d'un cas de force majeure, qui l’auraient</w:t>
      </w:r>
    </w:p>
    <w:p>
      <w:r>
        <w:t>- 5/6 - A/684/2024 concrètement empêchée d'agir en temps utile ou de désigner un tiers pour s'en charger à sa place, étant précisé que les manquements allégués de sa mère ne constituent ni un tel motif, ni un cas de force majeure, puisqu’ils doivent lui être opposables comme les siens propres, à l’instar d’un mandataire. Il sied par ailleurs de souligner encore qu’avant de taxer la recourante, l’AFC-GE lui a notifié deux rappels auxquels elle n’a donné aucune suite, et que la recourante a mis plus d’un an et demi avant de déposer sa déclaration fiscale 2021, sans jamais se manifester auprès de l’administration durant cette période, alors qu’elle aurait le loisir de la faire en suivant les démarches entreprises par sa mère.</w:t>
      </w:r>
    </w:p>
    <w:p>
      <w:r>
        <w:rPr>
          <w:b/>
        </w:rPr>
        <w:t>E. 10</w:t>
      </w:r>
    </w:p>
    <w:p>
      <w:r>
        <w:t>Au vu de ce qui précède, c’est à bon droit que l’autorité intimée a déclaré irrecevable la réclamation de la recourante.</w:t>
      </w:r>
    </w:p>
    <w:p>
      <w:r>
        <w:rPr>
          <w:b/>
        </w:rPr>
        <w:t>E. 11</w:t>
      </w:r>
    </w:p>
    <w:p>
      <w:r>
        <w:t>Partant, le recours sera rejeté.</w:t>
      </w:r>
    </w:p>
    <w:p>
      <w:r>
        <w:rPr>
          <w:b/>
        </w:rPr>
        <w:t>E. 12</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350.- ; il est couvert par l’avance de frais versée à la suite du dépôt du recours. Le solde de cette avance lui sera restitué.</w:t>
      </w:r>
    </w:p>
    <w:p>
      <w:r>
        <w:t>- 6/6 - A/684/2024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