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JTAPI/626/2025 vom 2. Juni 2025</w:t>
      </w:r>
    </w:p>
    <w:p>
      <w:r>
        <w:t>GE Cour de justice, 2025-06-02, FR</w:t>
      </w:r>
    </w:p>
    <w:p>
      <w:r>
        <w:rPr>
          <w:b/>
        </w:rPr>
        <w:t xml:space="preserve">Quelle: </w:t>
      </w:r>
      <w:r>
        <w:t>https://mcp.opencaselaw.ch/entscheid/ge_gerichte_JTAPI_626_2025</w:t>
      </w:r>
    </w:p>
    <w:p>
      <w:r>
        <w:t>FR: GE_GERICHTE JTAPI/626/2025 du 2 juin 2025</w:t>
      </w:r>
    </w:p>
    <w:p>
      <w:r>
        <w:t>IT: GE_GERICHTE JTAPI/626/2025 del 2 giugno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- 5/7 - A/1996/2025</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CP,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- 6/7 - A/1996/2025</w:t>
      </w:r>
    </w:p>
    <w:p>
      <w:r>
        <w:rPr>
          <w:b/>
        </w:rPr>
        <w:t>E. 4</w:t>
      </w:r>
    </w:p>
    <w:p>
      <w:r>
        <w:t>En l'espèce, les faits dont A______ se plaint d'avoir été victime correspondent à la notion de violences domestiques au sens défini par la loi. M. B______ ne conteste pas les faits survenus le 2 juin 2025. Lors de son audition par la police, il a expliqué, en substance, s’être senti en colère et que les raisons pour lesquelles il avait agressé sa mère étaient floues. Quant à l’épisode de violence du mois de mai 2024, il ne le conteste pas mais le minimise, admettant une légère - et non pas violente - gifle. Lors de l’audience, il a indiqué être d’accord avec la prolongation de la mesure d’éloignement et avoir contacté ses médecins afin de comprendre ce qu’il s’était passé le 2 juin 2025. Il doit pour le surplus être constaté que M. B______ ne vit plus au domicile de ses parents depuis plusieurs années. Les parties s’accordent à dire qu’elles ont coupé les ponts depuis mai 2024. Cela étant, l’agression du 2 juin 2025 est survenue dans le couloir de l’immeuble où vivent les époux A______ et C______. Le précité y attendait sa mère, sans avoir rendez-vous, pour lui « parler ». Dans sa demande de prolongation, A______ explique craindre que son fils revienne au domicile, quand bien même il n’y habitait plus et n’y avait plus aucune affaire. Elle craignait en particulier une récidive dans le cadre d'une probable psychose de son fils, non encore diagnostiquée, ce dernier ayant notamment indiqué à sa sœur, après l’incident du 2 juin 2025, qu'il « devait » l'agresser. Il s’agissait du deuxième acte de violence sur sa personne et le dernier incident était prémédité (guet-apens). Elle avait peur pour sa sécurité et celle des autres membres de la famille. Elle a confirmé son inquiétude lors de l’audience. Dans ces conditions, il apparait nécessaire de s’assurer que l’intéressé ne puisse pas s’approcher du domicile de ses parents, respectivement ne puisse pas contacter ou s’approcher de A______ dès le 12 juin prochain 17h. Le tribunal prolongera dès lors la mesure d'éloignement en cause jusqu'au 13 juillet 2025 à 17h00. Partant, pendant cette nouvelle période de 30 jours, il sera toujours interdit à M. B______ de s'approcher et de pénétrer à l'adresse privée de Mme et M. C______, située ______[GE], et de contacter ou de s'approcher de A______, ainsi que du domicile professionnel de celle-ci sis ______ [GE].</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A/1996/2025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