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JTAPI/620/2024 vom 3. Oktober 2023</w:t>
      </w:r>
    </w:p>
    <w:p>
      <w:r>
        <w:t>GE Cour de justice, 2023-10-03, FR</w:t>
      </w:r>
    </w:p>
    <w:p>
      <w:r>
        <w:rPr>
          <w:b/>
        </w:rPr>
        <w:t xml:space="preserve">Quelle: </w:t>
      </w:r>
      <w:r>
        <w:t>https://mcp.opencaselaw.ch/entscheid/ge_gerichte_JTAPI_620_2024</w:t>
      </w:r>
    </w:p>
    <w:p>
      <w:r>
        <w:t>FR: GE_GERICHTE JTAPI/620/2024 du 3 octobre 2023</w:t>
      </w:r>
    </w:p>
    <w:p>
      <w:r>
        <w:t>IT: GE_GERICHTE JTAPI/620/2024 del 3 ottobre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4. Aux termes de l'art. 16d al. 1 let. a LCR, qui met en œuvre les principes posés aux art. 14 al. 2 let. c et 16 al. 1 LCR, le permis de conduire est retiré pour une durée indéterminée à la personne dont les aptitudes physiques et psychiques ne lui permettent pas ou plus de conduire avec sûreté un véhicule automobile.</w:t>
      </w:r>
    </w:p>
    <w:p>
      <w:r>
        <w:rPr>
          <w:b/>
        </w:rPr>
        <w:t>E. 5</w:t>
      </w:r>
    </w:p>
    <w:p>
      <w:r>
        <w:t>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6</w:t>
      </w:r>
    </w:p>
    <w:p>
      <w:r>
        <w:t>La décision de retrait de sécurité du permis pour cause d'inaptitude à la conduite au sens de l'art. 16d al. 1 let. a LCR constitue une atteinte grave à la personnalité et à la sphère privée de la personne intéressée ; elle doit donc reposer sur une instruction précise des circonstances déterminantes (ATF 139 II 95 consid. 3.4.1 ; arrêts du Tribunal fédéral 1C 139/2023 du 11 août 2023 consid. 3.1 ; 1C_459/2022 du 9 mars</w:t>
      </w:r>
    </w:p>
    <w:p>
      <w:r>
        <w:t>- 4/6 - A/3284/2023 2023 consid. 3.1). L'autorité compétente doit, avant d'ordonner un tel retrait, éclaircir d'office la situation de la personne concernée.</w:t>
      </w:r>
    </w:p>
    <w:p>
      <w:r>
        <w:rPr>
          <w:b/>
        </w:rPr>
        <w:t>E. 7</w:t>
      </w:r>
    </w:p>
    <w:p>
      <w:r>
        <w:t>Si elle met en œuvre une expertise, l'autorité est liée par celle-ci et ne peut s'en écarter que si elle a de sérieux motifs de le faire (ATF 142 IV 49 consid. 2.1.3 ; 140 II 334 consid. 3 ; arrêts du Tribunal fédéral 1C 139/2023 précité consid. 3.1 ; 1C_294/2018 du 21 septembre 2018 consid. 5.1). Il faut que les points litigieux aient fait l'objet d'une étude circonstanciée, que le rapport d'expertise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 125 V 351 consid. 3a; arrêts du Tribunal fédéral 1C 139/2023 précité consid. 3.1 ; 1C_152/2019 du 26 juin 2019 consid. 3.1).</w:t>
      </w:r>
    </w:p>
    <w:p>
      <w:r>
        <w:rPr>
          <w:b/>
        </w:rPr>
        <w:t>E. 8</w:t>
      </w:r>
    </w:p>
    <w:p>
      <w:r>
        <w:t>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w:t>
      </w:r>
    </w:p>
    <w:p>
      <w:r>
        <w:rPr>
          <w:b/>
        </w:rPr>
        <w:t>E. 9</w:t>
      </w:r>
    </w:p>
    <w:p>
      <w:r>
        <w:t>Le permis de conduire retiré pour une durée indéterminée peut être restitué à certaines conditions après expiration d’un éventuel délai d’attente légal ou prescrit si la personne concernée peut prouver que son inaptitude à la conduite a disparu (art. 17 al. 3 LCR).</w:t>
      </w:r>
    </w:p>
    <w:p>
      <w:r>
        <w:rPr>
          <w:b/>
        </w:rPr>
        <w:t>E. 10</w:t>
      </w:r>
    </w:p>
    <w:p>
      <w:r>
        <w:t>En l'occurrence, le litige est circonscrit à la contestation du retrait du permis de conduire pour une durée indéterminée prononcée par l'OCV.</w:t>
      </w:r>
    </w:p>
    <w:p>
      <w:r>
        <w:t>- 5/6 - A/3284/2023</w:t>
      </w:r>
    </w:p>
    <w:p>
      <w:r>
        <w:rPr>
          <w:b/>
        </w:rPr>
        <w:t>E. 11</w:t>
      </w:r>
    </w:p>
    <w:p>
      <w:r>
        <w:t>Ayant conçu des doutes quant à l'aptitude à la conduite du recourant après avoir reçu l’information de son curateur que ses médecins le considéraient inaptes à la conduite, l'OCV a légitimement ordonné une enquête sous la forme d'une expertise médicale. Il s'est fondé, sans que cela ne soit discutable, sur les conclusions du rapport d'expertise du Dr. B______ pour nier l'aptitude à la conduite du recourant. Il n’y a aucune raison objective de s’écarter de ce rapport d’expertise clair et complet.</w:t>
      </w:r>
    </w:p>
    <w:p>
      <w:r>
        <w:rPr>
          <w:b/>
        </w:rPr>
        <w:t>E. 12</w:t>
      </w:r>
    </w:p>
    <w:p>
      <w:r>
        <w:t>Enfin, l'autorité intimée a prononcé la seule mesure prévue par la loi, laquelle dispose que, dans de telles circonstances, le retrait de sécurité est obligatoirement prononcé pour une durée indéterminée (art. 16d al. 1 LCR).</w:t>
      </w:r>
    </w:p>
    <w:p>
      <w:r>
        <w:rPr>
          <w:b/>
        </w:rPr>
        <w:t>E. 13</w:t>
      </w:r>
    </w:p>
    <w:p>
      <w:r>
        <w:t>Partant, le recours sera rejeté et la décision de l'OCV confirmée.</w:t>
      </w:r>
    </w:p>
    <w:p>
      <w:r>
        <w:rPr>
          <w:b/>
        </w:rPr>
        <w:t>E. 14</w:t>
      </w:r>
    </w:p>
    <w:p>
      <w:r>
        <w:t>En application des art. 87 al. 1 LPA et 1 et 2 du règlement sur les frais, émoluments et indemnités en procédure administrative du 30 juillet 1986 (RFPA - E 5 10.03), le recourant, qui succombe, est condamné au paiement d’un émolument s'élevant à CHF 300.-. Vu l’issue du litige, aucune indemnité de procédure ne sera allouée (art. 87 al. 2 LPA).</w:t>
      </w:r>
    </w:p>
    <w:p>
      <w:r>
        <w:t>- 6/6 - A/3284/2023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