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JTAPI/615/2025 vom 6. Juni 2025</w:t>
      </w:r>
    </w:p>
    <w:p>
      <w:r>
        <w:t>GE Cour de justice, 2025-06-06, FR</w:t>
      </w:r>
    </w:p>
    <w:p>
      <w:r>
        <w:rPr>
          <w:b/>
        </w:rPr>
        <w:t xml:space="preserve">Quelle: </w:t>
      </w:r>
      <w:r>
        <w:t>https://mcp.opencaselaw.ch/entscheid/ge_gerichte_JTAPI_615_2025</w:t>
      </w:r>
    </w:p>
    <w:p>
      <w:r>
        <w:t>FR: GE_GERICHTE JTAPI/615/2025 du 6 juin 2025</w:t>
      </w:r>
    </w:p>
    <w:p>
      <w:r>
        <w:t>IT: GE_GERICHTE JTAPI/615/2025 del 6 giugno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 l’étranger n’est pas titulaire d’une autorisation de courte durée, d’une autorisation de séjour ou d’une autorisation d’établissement et trouble ou menace la sécurité et l’ordre publics; cette mesure vise notamment à lutter contre le trafic illégal de stupéfiants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(art. 69, al. 3) (let. c).</w:t>
      </w:r>
    </w:p>
    <w:p>
      <w:r>
        <w:rPr>
          <w:b/>
        </w:rPr>
        <w:t>E. 5</w:t>
      </w:r>
    </w:p>
    <w:p>
      <w:r>
        <w:t>Selon l'alinéa 2, 1ère phrase de cette disposition, la compétence d'ordonner ces mesures incombe au canton qui exécute le renvoi ou l'expulsion.</w:t>
      </w:r>
    </w:p>
    <w:p>
      <w:r>
        <w:rPr>
          <w:b/>
        </w:rPr>
        <w:t>E. 6</w:t>
      </w:r>
    </w:p>
    <w:p>
      <w:r>
        <w:t>De son côté, l'art. 6 al. 3 LaLEtr précise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prévues par l'art. 74 al. 1 LEI visent à prévenir les atteintes à la sécurité et à l'ordre publics, plutôt qu'à sanctionner un comportement déterminé (cf. arrêt du Tribunal fédéral 2A.583/2000 du 6 avril 2001 consid. 2a).</w:t>
      </w:r>
    </w:p>
    <w:p>
      <w:r>
        <w:t>- 6/12 - A/1737/2025</w:t>
      </w:r>
    </w:p>
    <w:p>
      <w:r>
        <w:rPr>
          <w:b/>
        </w:rPr>
        <w:t>E. 8</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9</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10</w:t>
      </w:r>
    </w:p>
    <w:p>
      <w:r>
        <w:t>La jurisprudence considère qu'une condamnation pénale n'a pas besoin d'être définitive pour fonder au moins l'existence de soupçons d'une infraction, lesquels sont suffisants dans le cadre de l'application de l'art. 74 LEI.</w:t>
      </w:r>
    </w:p>
    <w:p>
      <w:r>
        <w:rPr>
          <w:b/>
        </w:rPr>
        <w:t>E. 11</w:t>
      </w:r>
    </w:p>
    <w:p>
      <w:r>
        <w:t>En l'espèce, s'agissant de la première condition de l'art. 74 al. 1 let. a LEI, l’intéressée, qui est de nationalité roumaine, n'est pas au bénéfice d'une autorisation de courte durée (art. 32 LEI), de séjour (art. 33 LEI) ou d'établissement en Suisse (art. 34 LEI), ce qu’elle ne conteste pas. Son appartenance à un État partie à l’ALCP ne lui octroie par ailleurs pas ex lege une autorisation de séjour, et n’exclut pas par principe le prononcé d’une mesure de l’art. 74 LEI.</w:t>
      </w:r>
    </w:p>
    <w:p>
      <w:r>
        <w:t>- 7/12 - A/1737/2025 S'agissant de la seconde condition, Mme A______ a notamment été condamnée par ordonnance pénale du 11 mai 2025 pour vol. Suite à son arrestation, elle a non seulement admis les faits mais également indiqué avoir agi de la sorte car elle était démunie de moyens financiers, faire des allers-retours entre la Suisse et la Roumanie et subvenir à ses besoins grâce à la mendicité. Dans ces conditions, il n'est pas déraisonnable de penser que sa présence à Genève résulte d'une volonté de commettre ou de permettre la commission d’activités délictuelles et criminelles, telles que celle pour laquelle elle est actuellement poursuivie et qu'elle pourrait encore être amenée à en commettre ou à permettre leur commission. En particulier, le fait qu'elle aurait un ami intime qui la soutiendrait financièrement ne l'a manifestement pas empêchée de commettre l'infraction pour laquelle elle est actuellement poursuivie, de sorte que l'on ne saurait a priori considérer cette prétendue relation comme un facteur propre à empêcher la réitération de nouvelles infractions. Dès lors, le commissaire de police pouvait effectivement considérer que Mme A______ constituait une menace pour l'ordre et la sécurité publics suffisante pour justifier l'application des art. 74 al. 1 let. a LEI et 6 al. 3 LaLEtr, dont les conditions sont donc réunies. Il convient à cet égard d'ajouter que l'argument de la précitée selon lequel elle pourrait finalement n'être condamnée pénalement que pour un vol d'importance mineure et qu'elle ne constituerait donc pas une réelle menace, ne tient pas compte de ses antécédents, qui démontrent sa persistance à troubler l'ordre public nonobstant les condamnations dont elle a successivement fait l'objet.</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13</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t>- 8/12 - A/1737/2025</w:t>
      </w:r>
    </w:p>
    <w:p>
      <w:r>
        <w:rPr>
          <w:b/>
        </w:rPr>
        <w:t>E. 14</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15</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16</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17</w:t>
      </w:r>
    </w:p>
    <w:p>
      <w:r>
        <w:t>A titre d'exemple, dans sa jurisprudence récente, la chambre administrative de la Cour de justice (ci-après : la chambre administrative) a notamment confirmé une première mesure d’interdiction de pénétrer visant tout le canton pour une durée de douze mois prononcée contre une ressortissante roumaine, sans antécédents, condamnée pour vol, relevant que l’intéressée était dépourvue de tout lien ou attaches dans le canton de Genève, n’avait pas rendu vraisemblable qu’elle y serait à la recherche d’un emploi, ne disposait d’aucun moyen de subsistance, ayant déclaré vivre de la mendicité, loger dans des hébergements d’urgence et se rendre aux cantines sociales. L’interdiction de périmètre ne comportant qu’une atteinte à la liberté personnelle relativement légère, il n’y avait pas lieu de la réduire en l’espèce, sous peine de la priver de son effet dissuasif (ATA/1501/2024 du 23 décembre 2024 ; cf aussi ATA/1468/2024 du même jour). Elle a également confirmé une première mesure d’interdiction de pénétrer visant tout le canton pour une durée de douze prononcée contre un ressortissant portugais pour vol et violation de domicile (non-respect d’une interdiction d'entrer dans un</w:t>
      </w:r>
    </w:p>
    <w:p>
      <w:r>
        <w:t>- 9/12 - A/1737/2025 magasin F______),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Elle a de même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w:t>
      </w:r>
    </w:p>
    <w:p>
      <w:r>
        <w:rPr>
          <w:b/>
        </w:rPr>
        <w:t>E. 18</w:t>
      </w:r>
    </w:p>
    <w:p>
      <w:r>
        <w:t>En l’espèce, concernant le périmètre de l'interdiction, étendu à l'ensemble du canton de Genève, comme la jurisprudence le retient désormais de manière constante, il ne constitue pas en soi un usage excessif du pouvoir d'appréciation de l'autorité intimée.</w:t>
      </w:r>
    </w:p>
    <w:p>
      <w:r>
        <w:rPr>
          <w:b/>
        </w:rPr>
        <w:t>E. 19</w:t>
      </w:r>
    </w:p>
    <w:p>
      <w:r>
        <w:t>Mme A______ prétend qu'elle aurait différents intérêts privés à pouvoir continuer à séjourner à Genève de manière répétée, comme jusqu'à présent. Elle a tout d'abord mentionné le couple qu'elle formerait avec Monsieur D______, avec lequel elle aurait déjà eu des discussions sur l'éventualité d'un mariage ou de fonder une famille. Le tribunal doute néanmoins fortement de la véritable nature de la relation qui lierait ces deux personnes. En effet, Mme A______ semble n'avoir qu'une connaissance extrêmement superficielle du précité, sur lequel elle n'a été en mesure de faire au tribunal quasiment aucune déclaration, sinon en se trompant sur son âge véritable (inscrit dans les bases de données de l'office cantonal de la population et des migrations), ainsi que sur son parcours de vie (indication également inscrite dans les mêmes bases de données, mais sur laquelle le tribunal conservera la confidentialité pour des raisons de protection des données). Invitée par le tribunal à préciser quels pouvaient être par exemple les goûts de son ami, Mme A______ n'a</w:t>
      </w:r>
    </w:p>
    <w:p>
      <w:r>
        <w:t>- 10/12 - A/1737/2025 pas été en mesure de répondre, ni sur quoi que ce soit d'autre qui concerne personnellement l'intéressé. La seule explication qu'elle a pu donner se réfère à l'heure à laquelle son ami se rendrait quotidiennement à son travail, dont elle ignore la nature. Mme A______ a déclaré passer les week-ends avec son ami lorsqu'elle est à Genève, mais, alors qu'ils formeraient un couple depuis deux ans et demi, ils n'ont jamais fait ensemble la moindre excursion, ni n'ont passé ensemble ne serait- ce qu'une partie des vacances dont bénéficierait l'intéressé. Le tribunal ne peut par ailleurs que s'étonner du fait que Mme A______ n'ait pas demandé à son ami de venir témoigner lors de l'audience de ce jour. Sa crainte que son activité dans la prostitution ne soit révélée à son ami lors de l'audience ne suffit pas à expliquer cette absence, dès lors qu'elle aurait pu essayer de convenir à l'avance avec sa partie adverse et le tribunal que cette question ne serait pas abordée. À tout le moins, la crainte exprimée par Mme A______ ne saurait expliquer l'absence d'attestation de son ami, qu'elle aurait pu produire avant ou pendant l'audience. Pour toutes ces raisons, le tribunal ne saurait retenir l'existence d'un réel lien affectif entre Mme A______ et son ami, lien qui, s'il existe, semble avant tout de nature intéressée.</w:t>
      </w:r>
    </w:p>
    <w:p>
      <w:r>
        <w:rPr>
          <w:b/>
        </w:rPr>
        <w:t>E. 20</w:t>
      </w:r>
    </w:p>
    <w:p>
      <w:r>
        <w:t>Par ailleurs, s'agissant du fait que Mme A______ pourrait désormais exercer une activité lucrative dans le canton de Genève, le tribunal constate que, là aussi, les affirmations de la précitée ne trouvent pas le début d'une preuve dans le dossier. L’on relèvera d'ailleurs, à ce sujet, que seul le canton de Genève lui est interdit et qu’il lui est dès lors loisible, en l'état, de chercher du travail dans un autre canton.</w:t>
      </w:r>
    </w:p>
    <w:p>
      <w:r>
        <w:rPr>
          <w:b/>
        </w:rPr>
        <w:t>E. 21</w:t>
      </w:r>
    </w:p>
    <w:p>
      <w:r>
        <w:t>Pour toutes ces raisons, on ne voit pas en quoi la situation de Mme A______ se distinguerait de celle des ressortissants européens au sujet desquels la jurisprudence précitée a confirmé la possibilité de prononcer une mesure d'interdiction de pénétrer dans l'ensemble du territoire genevois pour une durée de 12 mois. Pour ce motif, il n'y a pas de raison de se pencher sur la nécessité de réduire l'étendue géographique de cette mesure, comme le demande Mme A______ dans ses conclusions subsidiaires. Le tribunal relèvera encore que la mesure litigieuse ne constitue pas, dans la perspective de poursuivre des séjours en Suisse, un obstacle qu'il serait excessivement difficile de surmonter, puisque la précitée a expliqué qu'elle s'était déjà rendue dans ce pays par voie terrestre et que dernièrement, elle était passée par l'aéroport de Lyon (France) et avait terminé son trajet en bus.</w:t>
      </w:r>
    </w:p>
    <w:p>
      <w:r>
        <w:rPr>
          <w:b/>
        </w:rPr>
        <w:t>E. 22</w:t>
      </w:r>
    </w:p>
    <w:p>
      <w:r>
        <w:t>Partant, le tribunal confirmera l'interdiction de pénétrer dans une région déterminée prise à l'encontre de Mme A______ pour une durée de douze mois.</w:t>
      </w:r>
    </w:p>
    <w:p>
      <w:r>
        <w:rPr>
          <w:b/>
        </w:rPr>
        <w:t>E. 23</w:t>
      </w:r>
    </w:p>
    <w:p>
      <w:r>
        <w:t>Les conclusions que la prise au sujet des dépens de la procédure devront être rejetées, compte tenu de l'issue de cette dernière.</w:t>
      </w:r>
    </w:p>
    <w:p>
      <w:r>
        <w:rPr>
          <w:b/>
        </w:rPr>
        <w:t>E. 24</w:t>
      </w:r>
    </w:p>
    <w:p>
      <w:r>
        <w:t>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w:t>
      </w:r>
    </w:p>
    <w:p>
      <w:r>
        <w:t>- 11/12 - A/1737/2025</w:t>
      </w:r>
    </w:p>
    <w:p>
      <w:r>
        <w:rPr>
          <w:b/>
        </w:rPr>
        <w:t>E. 25</w:t>
      </w:r>
    </w:p>
    <w:p>
      <w:r>
        <w:t>Un éventuel recours déposé contre le présent jugement n'aura pas d'effet suspensif (art. 10 al. 1 LaLEtr).</w:t>
      </w:r>
    </w:p>
    <w:p>
      <w:r>
        <w:t>- 12/12 - A/1737/2025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