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JTAPI/614/2024 vom 24. Juni 2024</w:t>
      </w:r>
    </w:p>
    <w:p>
      <w:r>
        <w:t>GE Cour de justice, 2024-06-24, FR</w:t>
      </w:r>
    </w:p>
    <w:p>
      <w:r>
        <w:rPr>
          <w:b/>
        </w:rPr>
        <w:t xml:space="preserve">Quelle: </w:t>
      </w:r>
      <w:r>
        <w:t>https://mcp.opencaselaw.ch/entscheid/ge_gerichte_JTAPI_614_2024</w:t>
      </w:r>
    </w:p>
    <w:p>
      <w:r>
        <w:t>FR: GE_GERICHTE JTAPI/614/2024 du 24 juin 2024</w:t>
      </w:r>
    </w:p>
    <w:p>
      <w:r>
        <w:t>IT: GE_GERICHTE JTAPI/614/2024 del 24 giugno 2024</w:t>
      </w:r>
    </w:p>
    <w:p>
      <w:pPr>
        <w:pStyle w:val="Heading2"/>
      </w:pPr>
      <w:r>
        <w:t>Erwägungen</w:t>
      </w:r>
    </w:p>
    <w:p>
      <w:r>
        <w:rPr>
          <w:b/>
        </w:rPr>
        <w:t>E. 19</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20</w:t>
      </w:r>
    </w:p>
    <w:p>
      <w:r>
        <w:t>Dès lors qu’il a refusé de soumettre le dossier du recourant au SEM en vue de la délivrance d’une autorisation de séjour pour cas de rigueur, l’OCPM devait ordonner son renvoi de Suisse en application de l’art. 64 al. 1 let. c LEI, ne disposant, dans ce cadre, d’aucun pouvoir d’appréciation.</w:t>
      </w:r>
    </w:p>
    <w:p>
      <w:r>
        <w:rPr>
          <w:b/>
        </w:rPr>
        <w:t>E. 21</w:t>
      </w:r>
    </w:p>
    <w:p>
      <w:r>
        <w:t>Reste toutefois à déterminer si l’exécution du renvoi est conforme à l’art. 83 LEI, plus particulièrement, sous l’angle de l’exigibilité.</w:t>
      </w:r>
    </w:p>
    <w:p>
      <w:r>
        <w:rPr>
          <w:b/>
        </w:rPr>
        <w:t>E. 22</w:t>
      </w:r>
    </w:p>
    <w:p>
      <w:r>
        <w:t>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 tratif fédéral D-6776/2023 du 15 décembre 2023). 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w:t>
      </w:r>
    </w:p>
    <w:p>
      <w:r>
        <w:t>- 15/19 - A/2307/2023 en leur faveur sur la base de l’art. 83 al. 6 LEI (ATF 141 I 49 consid. 3.5.3). Néanmoins, l’existence même de l’art. 83 LEI implique que l’autorité cantonale de police des étrangers, lorsqu’elle entend exécuter la décision de renvoi, statue sur la question de son exigibilité (ATA/1539/2017 du 28 novembre 2017 consid. 7c).</w:t>
      </w:r>
    </w:p>
    <w:p>
      <w:r>
        <w:rPr>
          <w:b/>
        </w:rPr>
        <w:t>E. 23</w:t>
      </w:r>
    </w:p>
    <w:p>
      <w:r>
        <w:t>Selon l’art. 83 al. 4 LEI, l’exécution du renvoi n’est pas raisonnablement exigible si elle met concrètement en danger l’étranger,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F-5549/2020 du 17 octobre 2022 consid 7.1 ; ATA/14/2024 du 9 janvier 2024 consid. 5.3).</w:t>
      </w:r>
    </w:p>
    <w:p>
      <w:r>
        <w:rPr>
          <w:b/>
        </w:rPr>
        <w:t>E. 24</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sera raisonnablement exigible (arrêt du Tribunal administratif fédéral E-2092/2023 du 3 novembre 2023 consid. 7.2 ; ATA/137/2022 du 8 février 2022 consid. 9d). 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E-2092/2023 du 3 novembre 2023 consid. 7.1 et 7.2).</w:t>
      </w:r>
    </w:p>
    <w:p>
      <w:r>
        <w:t>- 16/19 - A/2307/2023</w:t>
      </w:r>
    </w:p>
    <w:p>
      <w:r>
        <w:rPr>
          <w:b/>
        </w:rPr>
        <w:t>E. 25</w:t>
      </w:r>
    </w:p>
    <w:p>
      <w:r>
        <w:t>En l’occurrence, aucune pièce du dossier ne laisse apparaître que les problèmes médicaux du recourant présentent une gravité telle que l’exécution de son renvoi au Nicaragua le mettrait de manière imminente, sérieusement et concrètement en danger, étant souligné que les soins essentiels peuvent être obtenus dans son pays d’origine et que le recourant ne soutient pas le contraire. Ce dernier fait certes valoir qu’un retour sur le lieu des événements traumatiques lui causerait des reviviscences et une acutisation des symptômes de son syndrome post-traumatique, mais rien ne le contraint à s’établir dans sa région d’origine ; il demeure libre de s’établir ailleurs au Nicaragua. Compte tenu de la jurisprudence restrictive en la matière, il y a ainsi lieu de considérer que, sans minimiser les affections présentées par le recourant, celles-ci ne sont pas d’une gravité telle qu’il se justifierait de renoncer à son renvoi vers son pays d’origine. En effet, les examens médicaux subis, les diagnostics posés et les traitements prescrits ne sont pas révélateurs de maladies d’une gravité ou d’une spécificité telle qu’elles ne pourraient pas être traitées dans cet État. Au surplus, s’agissant du risque suicidaire relevé dans la réplique, laquelle fait état de « ses antécédents de risques suicidaires », le tribunal tient à relever qu’il résulte du rapport médical du 10 mars 2023 que le recourant n’avait pas d’idées actives et pas de projet de passage à l’acte, de sorte qu’il convient de relativiser l’assertion quant à des antécédents de risques suicidaires. En tout état, même si l’aggravation récente de son état de santé peut le conduite voire même l’a conduit à cultiver de telles idées, il est rappelé que le risque de suicide (« suicidalité ») ou la tentative de suicide commise par une personne dont l’éloignement a été ordonné ne constitue pas, en soi, un obstacle à l’exécution du renvoi si tant est que la personne concernée est apte à voyager et que des mesures concrètes (adaptées à son état) sont prises pour prévenir la réalisation de tels actes (arrêt du Tribunal administratif fédéral E- 6079/2022 du 24 mai 2024 consid. 7.5.2). En conclusion, l’exécution de son renvoi est raisonnablement exigible au sens de l’art. 83 LEI dans les circonstances d’espèce, de sorte que l’OCPM n’avait pas à proposer son admission provisoire au SEM.</w:t>
      </w:r>
    </w:p>
    <w:p>
      <w:r>
        <w:rPr>
          <w:b/>
        </w:rPr>
        <w:t>E. 26</w:t>
      </w:r>
    </w:p>
    <w:p>
      <w:r>
        <w:t>À titre superfétatoire, même si tel était le cas, le recourant ne pourrait tout de même pas obtenir une admission provisoire en raison de l’art. 83 al. 7 let. b LEI, qui stipule que l’admission provisoire visée à l’art. 83 al. 2 et 4 LEI n’est pas ordonnée lorsque l’étranger attente de manière grave ou répétée à la sécurité et à l’ordre publics en Suisse ou à l’étranger, les met en danger ou représente une menace pour la sûreté intérieure ou extérieure de la Suisse. Cette disposition ne sanctionne pas uniquement les infractions déjà commises, mais vise aussi à protéger le public de futurs délits (cf. arrêt du Tribunal administratif fédéral D-3223/2018 du 6 octobre 2020 consid. 12.3 et les références citées). Selon la jurisprudence et la doctrine, il y a atteinte à la sécurité et à l’ordre publics au sens de l’art. 62 al. 1 let. c LEI - disposition dont la lettre est identique à celle de l’art. 83 al. 7 let. b LEI et à laquelle il sied de se référer s’agissant de l’interprétation de la notion d’atteinte à la sécurité et à l’ordre publics - notamment en cas de violation</w:t>
      </w:r>
    </w:p>
    <w:p>
      <w:r>
        <w:t>- 17/19 - A/2307/2023 importante (grave) ou répétée de prescriptions légales ou de décisions d’autorité. Tel est aussi le cas lorsque les actes individuels ne justifient pas en eux-mêmes une révocation, mais que, par leur gravité ou leur répétition, la personne concernée montre qu’elle n’est « pas prête à se conformer à l’ordre en vigueur ». L’atteinte répétée à la sécurité et l’ordre publics ne requiert pas que les infractions aient été nécessairement sanctionnées par des peines privatives de liberté, ni que le cumul de celles-ci soit supérieur à une année. Des infractions qui, prises isolément, ne constituent pas une atteinte grave à la sécurité et l’ordre publics, peuvent également constituer une telle atteinte si elles sont additionnées. Le critère de la gravité qualifiée de l’atteinte peut être réalisé par des actes contrevenant à des prescriptions légales ou à des décisions de l’autorité qui présentent un degré de gravité comparati- vement moins élevé que l’atteinte à l’intégrité physique, psychique ou sexuelle d’une personne ou le trafic de stupéfiants, par exemple, mais qui, par leur répétition, malgré des avertissements et des condamnations successives, démontrent que l’étranger ne se laisse pas impressionner par les mesures de droit pénal et qu’il ne possède ni la volonté ni la capacité de respecter à l’avenir l’ordre juridique (arrêt du Tribunal administratif fédéral D-3223/2018 du 6 octobre 2020 consid. 12.3 et les références citées ; cf. aussi arrêts du Tribunal fédéral 2C_747/ 2019 du 19 novembre 2019 consid. 5.2.1 ; 2C_889/2017 du 16 mai 2018 consid. 4.1 et les références). Ainsi, une grave mise en danger de la sécurité et de l’ordre publics a été admise s’agissant d’un alcoolique gravement dépendant, auteur de voie de fait et de menaces répétées envers sa femme et ses enfants (JICRA 2003 n° 3). Lorsque l’art. 83 al. 7 LEI est appliqué, seule doit être examinée la question de savoir si l’exécution du renvoi est licite (cf. not. arrêt du Tribunal administratif fédéral E-46/2018 du 28 février 2020 consid. 2.3). L’exception prévue à cette disposition ne se rapporte qu’aux questions de possibilité (art. 83 al. 2 LEI) ou d’exigibilité (art. 83 al. 4 LEI) du renvoi, mais ne peut pas être opposée à une admission provisoire fondée sur l’illicéité de celui-ci (Minh Son NGUYEN/Cesla AMARELLE, op. cit., p. 954).</w:t>
      </w:r>
    </w:p>
    <w:p>
      <w:r>
        <w:rPr>
          <w:b/>
        </w:rPr>
        <w:t>E. 27</w:t>
      </w:r>
    </w:p>
    <w:p>
      <w:r>
        <w:t>Ainsi, même dans l’hypothèse où le renvoi du recourant ne serait pas exigible, son admission provisoire ne serait cependant pas justifiée puisqu’il n’a pas la capacité de respecter à l’avenir l’ordre juridique suisse. Son parcours laisse apparaître que son trouble psychiatrique semble persistant - il fait même valoir une aggravation de son état - de sorte que s’il a déjà attenté à ce jour de manière répétée à la sécurité et à l’ordre publics en Suisse, il est à craindre qu’il continuera encore à représenter un danger à l’avenir. L’intérêt public à l’éloignement du recourant doit prévaloir sur l’intérêt privé de ce dernier à demeurer en Suisse.</w:t>
      </w:r>
    </w:p>
    <w:p>
      <w:r>
        <w:rPr>
          <w:b/>
        </w:rPr>
        <w:t>E. 28</w:t>
      </w:r>
    </w:p>
    <w:p>
      <w:r>
        <w:t>Mal fondé, le recours sera rejeté et la décision entreprise confirmée.</w:t>
      </w:r>
    </w:p>
    <w:p>
      <w:r>
        <w:rPr>
          <w:b/>
        </w:rPr>
        <w:t>E. 29</w:t>
      </w:r>
    </w:p>
    <w:p>
      <w:r>
        <w:t>En application des art. 87 al. 1 LPA et 1 et 2 du règlement sur les frais, émoluments et indemnités en procédure administrative du 30 juillet 1986 (RFPA - E 5 10.03), le recourant, qui succombe, est condamné au paiement d’un émolument s’élevant à</w:t>
      </w:r>
    </w:p>
    <w:p>
      <w:r>
        <w:t>- 18/19 - A/2307/2023 CHF 500.-. Vu l’issue du litige, aucune indemnité de procédure ne lui sera allouée (art. 87 al. 2 LPA). Le recourant étant au bénéfice de l’assistance juridique suite à la décision de la vice- présidente du Tribunal de première instance du 14 juillet 2023,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30</w:t>
      </w:r>
    </w:p>
    <w:p>
      <w:r>
        <w:t>En vertu des art. 89 al. 2 et 111 al. 2 de la loi sur le Tribunal fédéral du 17 juin 2005 (LTF - RS 173.110), le présent jugement sera communiqué au SEM.</w:t>
      </w:r>
    </w:p>
    <w:p>
      <w:r>
        <w:t>- 19/19 - A/2307/2023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