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JTAPI/614/2022 vom 2. Juni 2022</w:t>
      </w:r>
    </w:p>
    <w:p>
      <w:r>
        <w:t>GE Cour de justice, 2022-06-02, FR</w:t>
      </w:r>
    </w:p>
    <w:p>
      <w:r>
        <w:rPr>
          <w:b/>
        </w:rPr>
        <w:t xml:space="preserve">Quelle: </w:t>
      </w:r>
      <w:r>
        <w:t>https://mcp.opencaselaw.ch/entscheid/ge_gerichte_JTAPI_614_2022</w:t>
      </w:r>
    </w:p>
    <w:p>
      <w:r>
        <w:t>FR: GE_GERICHTE JTAPI/614/2022 du 2 juin 2022</w:t>
      </w:r>
    </w:p>
    <w:p>
      <w:r>
        <w:t>IT: GE_GERICHTE JTAPI/614/2022 del 2 giugno 2022</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- 6/8 - A/1876/2022</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ne fait aucun doute que M. B______ représente un danger immédiat et potentiellement grave à l'encontre de Mme A______. Celle-ci, lors de son audition par la police le 1er juin 2022, a été en mesure de donner des explications extrêmement détaillées sur la manière dont s'étaient déroulées les violences de la</w:t>
      </w:r>
    </w:p>
    <w:p>
      <w:r>
        <w:t>- 7/8 - A/1876/2022 part de son mari durant les trois derniers jours. Si la clarté de ces explications n'était pas en mesure d'emporter à elle seule la conviction du tribunal, elles seraient de toute manière confirmées par l'incohérence des explications données par M. B______ lors de son audition par la police, notamment sur le fait que, le 1er juin 2022, la police était intervenue inopinément dans l'appartement au moment même où son époux était « tombé par terre » accidentellement, sur le fait qu'il avait donné un coup de couteau dans l'évier parce qu'il était énervé, ce qui avait cassé la lame ou encore sur le fait qu'il s'apprêtait comme par hasard à aller faire aiguiser les deux grands couteaux retrouvés sur un bac à chaussures, dont son épouse honnête indiqué à la police qu'il s'en était servi pour la menacer directement. Mais plus encore, l'attitude de M. B______ lors de l'audience de ce jour devant le tribunal, où il s'est montré non seulement d'une grande violence verbale, mais également en complète incapacité de maîtriser cette violence, achève de démontrer la dangerosité qu'il représente pour Mme A______.</w:t>
      </w:r>
    </w:p>
    <w:p>
      <w:r>
        <w:rPr>
          <w:b/>
        </w:rPr>
        <w:t>E. 5</w:t>
      </w:r>
    </w:p>
    <w:p>
      <w:r>
        <w:t>Par conséquent, la demande de prolongation sera admise et la mesure d'éloignement prolongée pour une durée de trente jours et la mesure d'éloignement prendra ainsi fin le 12 juillet 2022, sous réserve d'une éventuelle nouvelle prolongation de cette mesure.</w:t>
      </w:r>
    </w:p>
    <w:p>
      <w:r>
        <w:rPr>
          <w:b/>
        </w:rPr>
        <w:t>E. 6</w:t>
      </w:r>
    </w:p>
    <w:p>
      <w:r>
        <w:t>En revanche, la conclusion prise par Mme A______ au sujet d'une extension de la mesure d'éloignement à ses deux enfants est irrecevable, les dispositions susmentionnées de la LVD ne donnant compétence au tribunal que de prolonger une mesure dans le temps, et non pas d'en étendre les autres aspects, à savoir ce qui concerne les personnes ou les lieux concernés.</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- 8/8 - A/1876/2022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