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JTAPI/612/2022 vom 9. Juni 2022</w:t>
      </w:r>
    </w:p>
    <w:p>
      <w:r>
        <w:t>GE Cour de justice, 2022-06-09, FR</w:t>
      </w:r>
    </w:p>
    <w:p>
      <w:r>
        <w:rPr>
          <w:b/>
        </w:rPr>
        <w:t xml:space="preserve">Quelle: </w:t>
      </w:r>
      <w:r>
        <w:t>https://mcp.opencaselaw.ch/entscheid/ge_gerichte_JTAPI_612_2022</w:t>
      </w:r>
    </w:p>
    <w:p>
      <w:r>
        <w:t>FR: GE_GERICHTE JTAPI/612/2022 du 9 juin 2022</w:t>
      </w:r>
    </w:p>
    <w:p>
      <w:r>
        <w:t>IT: GE_GERICHTE JTAPI/612/2022 del 9 giugno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Dans son jugement, le tribunal prend en considération l'état de fait existant au moment où il statue, en tenant compte des faits et des moyens de preuve nouveaux invoqués pendant la procédure de recours et qui sont déterminants dans</w:t>
      </w:r>
    </w:p>
    <w:p>
      <w:r>
        <w:t>- 6/12 - A/226/2022 l'appréciation du bien-fondé de la décision entreprise (cf. analogie, arrêt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w:t>
      </w:r>
    </w:p>
    <w:p>
      <w:r>
        <w:rPr>
          <w:b/>
        </w:rPr>
        <w:t>E. 7</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w:t>
      </w:r>
    </w:p>
    <w:p>
      <w:r>
        <w:rPr>
          <w:b/>
        </w:rPr>
        <w:t>E. 8</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LEI). La seconde est octroyée pour une durée indéterminée et sans condition (art. 34 al. 1 LEI).</w:t>
      </w:r>
    </w:p>
    <w:p>
      <w:r>
        <w:rPr>
          <w:b/>
        </w:rPr>
        <w:t>E. 9</w:t>
      </w:r>
    </w:p>
    <w:p>
      <w:r>
        <w:t>A teneur de l'art. 34 al. 2 LEI, l'autorité compétente peut octroyer une autorisation d'établissement à un étranger aux conditions suivantes : a. il a séjourné en Suisse au moins dix ans au titre d'une autorisation de courte durée ou de séjour, dont les cinq dernières années de manière ininterrompue au titre d'une autorisation de séjour ; b. il n'existe aucun motif de révocation au sens des art. 62 ou 63 al. 2 ; c. l'étranger est intégré.</w:t>
      </w:r>
    </w:p>
    <w:p>
      <w:r>
        <w:rPr>
          <w:b/>
        </w:rPr>
        <w:t>E. 10</w:t>
      </w:r>
    </w:p>
    <w:p>
      <w:r>
        <w:t>À teneur de l'art. 34 al. 4 LEI,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w:t>
      </w:r>
    </w:p>
    <w:p>
      <w:r>
        <w:rPr>
          <w:b/>
        </w:rPr>
        <w:t>E. 11</w:t>
      </w:r>
    </w:p>
    <w:p>
      <w:r>
        <w:t>L'art. 34 LEI est une norme potestative qui ne consacre pas de droit à un permis d'établissement (ATF 135 II 1 consid. 1.1 ; 131 II 339 consid. 1, et la jurisprudence citée ; ATAF F-3419/2018 consid. 5 ; Minh Son NGUYEN/Cesla AMARELLE, Code annoté de droit des migrations, vol. 2 : LEtr, 2017, pp. 324 et les références citées).</w:t>
      </w:r>
    </w:p>
    <w:p>
      <w:r>
        <w:rPr>
          <w:b/>
        </w:rPr>
        <w:t>E. 12</w:t>
      </w:r>
    </w:p>
    <w:p>
      <w:r>
        <w:t>Selon l'art. 62 al. 1 LEI, l'autorité compétente peut révoquer une autorisation, à l'exception de l'autorisation d'établissement, ou une autre décision fondée sur la présente loi, notamment si l'étranger a été condamnée à une peine privative de liberté de liberté de longue durée ou a fait l'objet d'une mesure pénale prévue aux</w:t>
      </w:r>
    </w:p>
    <w:p>
      <w:r>
        <w:t>- 7/12 - A/226/2022 art. 59 à 61 ou 64 CP (let. b) ou encore si l'étranger lui-même ou une personne dont il a la charge dépend de l'aide sociale (let. e).</w:t>
      </w:r>
    </w:p>
    <w:p>
      <w:r>
        <w:rPr>
          <w:b/>
        </w:rPr>
        <w:t>E. 13</w:t>
      </w:r>
    </w:p>
    <w:p>
      <w:r>
        <w:t>Concernant la dépendance de l'aide sociale, cette disposition suppose qu'il existe un risque concret d'une telle dépendance, de simples préoccupations financières ne suffisant pas. Pour évaluer ce risque, il sied non seulement de tenir compte des capacités financières actuelles de tous les membres de la famille, mais aussi de considérer l'évolution financière probable à plus long terme (ATF 137 I 351 consid. 3.9 ; 122 II 1 consid. 3c). La norme entre en considération lorsqu'une personne a reçu des aides financières élevées et qu'on ne peut envisager qu'elle puisse pourvoir à son entretien dans le futur (cf. arrêt 2C_780/2013 du 2 mai 2014 consid. 3.3.1). L'art. 62 let. e LEI ne prévoit toutefois pas que la personne dont il est question de révoquer l'autorisation de séjour dépende "durablement et dans une large mesure" de l'aide sociale, au contraire de ce que prévoit l'art. 63 al. 1 let. c LEI s'agissant de la révocation de l'autorisation d'établissement (cf. arrêts 2C_834/2016 du 31 juillet 2017 consid. 2.1; 2C_1228/2012 du 20 juin 2013 consid. 2.2).</w:t>
      </w:r>
    </w:p>
    <w:p>
      <w:r>
        <w:rPr>
          <w:b/>
        </w:rPr>
        <w:t>E. 14</w:t>
      </w:r>
    </w:p>
    <w:p>
      <w:r>
        <w:t>Les motifs envisagés à l'art. 62 al. 1 LEI constituent chacun une cause de révocation, respectivement de refus d'octroi d'une autorisation de séjour (cf. arrêt 2C_317/2016 du 14 septembre 2016 consid. 4.5 et références citées).</w:t>
      </w:r>
    </w:p>
    <w:p>
      <w:r>
        <w:rPr>
          <w:b/>
        </w:rPr>
        <w:t>E. 15</w:t>
      </w:r>
    </w:p>
    <w:p>
      <w:r>
        <w:t>Selon l'art. 63 al. 2 LEI, l'autorisation d'établissement peut être révoquée et remplacée par une autorisation de séjour lorsque les critères d'intégration définis à l'art. 58a LEI ne sont pas remplis.</w:t>
      </w:r>
    </w:p>
    <w:p>
      <w:r>
        <w:rPr>
          <w:b/>
        </w:rPr>
        <w:t>E. 16</w:t>
      </w:r>
    </w:p>
    <w:p>
      <w:r>
        <w:t>Selon l'art. 62 al. 1 OASA, l'octroi anticipé de l'autorisation d'établissement est soumis aux critères d'intégration définis à l'art. 58a al. 1 LEI. L'art. 62 al. 1bis OASA prévoit que l'étranger est tenu de prouver qu'il possède des connaissances orales de la langue nationale parlée au lieu de domicile équivalent au moins au niveau B1 du cadre de référence et des compétences écrites de niveau A1 au minimum.</w:t>
      </w:r>
    </w:p>
    <w:p>
      <w:r>
        <w:rPr>
          <w:b/>
        </w:rPr>
        <w:t>E. 17</w:t>
      </w:r>
    </w:p>
    <w:p>
      <w:r>
        <w:t>Les connaissances d’une langue nationale sont réputées attestées lorsque l’étranger a participé à une formation du degré secondaire II ou du degré tertiaire dispensé dans la langue nationale parlée au lieu de domicile (art. 77d al. 1 let. c OASA).</w:t>
      </w:r>
    </w:p>
    <w:p>
      <w:r>
        <w:rPr>
          <w:b/>
        </w:rPr>
        <w:t>E. 18</w:t>
      </w:r>
    </w:p>
    <w:p>
      <w:r>
        <w:t>L'art. 58a al. 1 LEI prévoit que, pour évaluer l'intégration, l'autorité compétente tient compte des critères suivants : a. le respect de la sécurité et de l'ordre publics ; b. le respect des valeurs de la Constitution ; c. les compétences linguistiques ;</w:t>
      </w:r>
    </w:p>
    <w:p>
      <w:r>
        <w:t>- 8/12 - A/226/2022 d. la participation à la vie économique ou l'acquisition d'une formation.</w:t>
      </w:r>
    </w:p>
    <w:p>
      <w:r>
        <w:rPr>
          <w:b/>
        </w:rPr>
        <w:t>E. 19</w:t>
      </w:r>
    </w:p>
    <w:p>
      <w:r>
        <w:t>Selon l'art. 77a al. 1 let. a OASA, il y a notamment non-respect de la sécurité et de l'ordre publics lorsque la personne concernée viole des prescriptions légales ou des décisions d'une autorité.</w:t>
      </w:r>
    </w:p>
    <w:p>
      <w:r>
        <w:rPr>
          <w:b/>
        </w:rPr>
        <w:t>E. 20</w:t>
      </w:r>
    </w:p>
    <w:p>
      <w:r>
        <w:t>Selon les Directives et commentaires du SEM (domaine des étrangers, p. 40 ch. 3.3.1, état au 15 décembre 2021 ; ci-après : Directives LEI), les critères d'intégration (art. 58a LEI)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L'ordre public comprend deux éléments, à savoir l'ordre juridique objectif et l'ordre public en général. L'ordre public objectif est en principe la réputation irréprochable d'un individu attestée par un extrait du casier judiciaire. Les condamnations sont prises en compte selon le type de délit commis, le degré de culpabilité et la lourdeur de la peine prononcée (Directives LEI, ch. 3.3.1.1).</w:t>
      </w:r>
    </w:p>
    <w:p>
      <w:r>
        <w:rPr>
          <w:b/>
        </w:rPr>
        <w:t>E. 21</w:t>
      </w:r>
    </w:p>
    <w:p>
      <w:r>
        <w:t>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 3.2 ; 2C_352/2014 du 18 mars 2015 consid. 4.3 ;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Il n'est pas indispensable que l'étranger fasse montre d'une carrière professionnelle requérant des qualifications spécifiques; l'intégration réussie au sens de l'art. 50 al. 1 let. a de la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2C_352/2014 du 18 mars 2015 consid. 4.3 ; 2C_385/2014 du 19 janvier 2015 consid. 4.1).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2C_352/2014 du 18 mars 2015 consid. 4.3 ; 2C_930/2012 du 10 janvier 2013 consid. 3.1). L'absence de liens sociaux très étroits en Suisse n'exclut pas non plus d'emblée l'existence d'une intégration réussie, de même que l'absence de</w:t>
      </w:r>
    </w:p>
    <w:p>
      <w:r>
        <w:t>- 9/12 - A/226/2022 vie associative (arrêts 2C_352/2014 du 18 mars 2015 consid. 4.3 ; 2C_930/2012 du 10 janvier 2013 consid. 3.1).</w:t>
      </w:r>
    </w:p>
    <w:p>
      <w:r>
        <w:rPr>
          <w:b/>
        </w:rPr>
        <w:t>E. 22</w:t>
      </w:r>
    </w:p>
    <w:p>
      <w:r>
        <w:t>Cette notion d'intégration réussie doit par ailleurs s'examiner à l'aune d'une appréciation globale des circonstances (cf. arrêt du Tribunal fédéral 2C_600/2017 du 14 novembre 2017 consid. 2.2). Dans l'examen de ces critères d'intégration, les autorités compétentes disposent d'un large pouvoir d'appréciation. Il convient d'accorder une attention particulière au degré d'intégration de l'étranger. En effet, plus le statut juridique sollicité confère des droits étendus au requérant, plus les exigences liées au niveau d'intégration sont élevées (cf. arrêt du Tribunal administratif fédéral F-4152/2016 du 27 juin 2018 consid. 4.5 ; arrêt du Tribunal administratif fédéral F-323/2019 du 2 novembre 2020 consid. 5.4). Le refus de l'autorisation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LEI ; ATF 135 II 377 consid. 4.3; 135 II 110 consid. 4.2).</w:t>
      </w:r>
    </w:p>
    <w:p>
      <w:r>
        <w:rPr>
          <w:b/>
        </w:rPr>
        <w:t>E. 23</w:t>
      </w:r>
    </w:p>
    <w:p>
      <w:r>
        <w:t>Si un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24</w:t>
      </w:r>
    </w:p>
    <w:p>
      <w:r>
        <w:t>Dans l'arrêt F-1335/2018 du 4 octobre 2018, le Tribunal administratif fédéral a retenu, pour un étranger requérant qui demandait l'octroi anticipé d'une autorisation d'établissement, qu'il ne pouvait se prévaloir d'un parcours méritoire dès lors qu'il avait été condamné pénalement, pour avoir employé deux étrangers sans autorisation de travail, à quarante jours-amende à CHF 50.- avec sursis pendant deux ans et à une amende de CHF 300.-. Et cela nonobstant qu'il était installé avec sa femme et sa fille dans le canton de Vaud où il avait récemment acheté une maison, qu'il avait un niveau de français B2, n'émargeait pas à l'aide</w:t>
      </w:r>
    </w:p>
    <w:p>
      <w:r>
        <w:t>- 10/12 - A/226/2022 sociale et faisait partie d'un club de football. Au niveau professionnel, il avait fondé sa propre entreprise lui permettant d'être indépendant financièrement, bien que sa volonté de s'intégrer dans la vie économique suisse devait être relativisée dans la mesure où son entreprise semblait favoriser ses compatriotes.</w:t>
      </w:r>
    </w:p>
    <w:p>
      <w:r>
        <w:rPr>
          <w:b/>
        </w:rPr>
        <w:t>E. 25</w:t>
      </w:r>
    </w:p>
    <w:p>
      <w:r>
        <w:t>mai au 31 août 2020, et le recourant explique qu’elle était liée à la situation particulière de Pandémie. Auparavant, soit de 2012 à 2017, le recourant et sa famille ont bénéficié de prestations de l’HG, notamment en lien avec le statut de réfugié de l’intéressé, pour un montant de plus de CHF 60'000.-. Ils n’ont toutefois pas de dettes envers l’HG. Au niveau professionnel, le recourant explique travailler à temps plein depuis le 1er octobre 2017 en tant que gérant- vendeur de kiosque, ce qui permet à sa famille d’être totalement indépendante financièrement. Il exercerait, en parallèle, plusieurs autres activités commerciales. Le recourant n’a pas de dettes et ne fait l'objet d'aucune poursuite. Cela étant, il doit être relevé que ses compétences linguistiques ne sont nullement attestées au niveau requis. Il a de plus fait l’objet, le 3 juillet 2018, d’une condamnation pénale pour infraction à l’art. 117 aLEI (emploi d’étrangers sans autorisation). Au vu de ce qui précède, compte tenu sa condamnation pénale, le recourant ne peut se prévaloir d’un comportement qualifié d’irréprochable. Son intégration n’apparait au surplus pas réussie à la lumière des critères posés par la jurisprudence, étant rappelé que le degré d’intégration exigé est élevé vu que le statut juridique sollicité, à savoir une autorisation d’établissement, confère des droits étendus à son bénéficiaire et qu’il s’agit d’en bénéficier à titre anticipé. Au vu des circonstances, il ne peut dès lors être reproché à l’OCPM d’avoir abusé de son pouvoir d’appréciation en retenant que le degré d’intégration de l’intéressé était insuffisant.</w:t>
      </w:r>
    </w:p>
    <w:p>
      <w:r>
        <w:rPr>
          <w:b/>
        </w:rPr>
        <w:t>E. 26</w:t>
      </w:r>
    </w:p>
    <w:p>
      <w:r>
        <w:t>A toutes fins utiles, il sera rappelé que le refus de délivrer actuellement une autorisation d’établissement à titre anticipé au recourant ne remet cependant nullement en cause sa présence sur le territoire helvétique, puisque celui-ci est au bénéfice d’un permis de séjour. Il lui sera par ailleurs possible de solliciter à nouveau la délivrance d’une autorisation d’établissement de façon ordinaire, après dix ans de séjour en Suisse au titre d’une autorisation de séjour, soit dans moins de trois ans. Compte tenu du caractère exceptionnel et donc restrictif de l’octroi</w:t>
      </w:r>
    </w:p>
    <w:p>
      <w:r>
        <w:t>- 11/12 - A/226/2022 anticipé de l’autorisation d’établissement, qui présuppose un comportement irréprochable, dont le recourant ne saurait se prévaloir en l’occurrence, on ne voit pas en quoi son intérêt privé à bénéficier d’un statut plus stable en Suisse prévaudrait sur l’intérêt public au respect scrupuleux de l’ordre établi. Au vu de ce qui précède, le principe de la proportionnalité n’est ainsi pas violé.</w:t>
      </w:r>
    </w:p>
    <w:p>
      <w:r>
        <w:rPr>
          <w:b/>
        </w:rPr>
        <w:t>E. 27</w:t>
      </w:r>
    </w:p>
    <w:p>
      <w:r>
        <w:t>En définitive, compte tenu de l’ensemble des éléments du dossier, il n’y a pas lieu de remettre en cause l’appréciation de l’OCPM selon laquelle l’octroi anticipé d’une autorisation d’établissement ne se justifie pas en l’espèce. Dans ces circonstances, sauf à statuer en opportunité, ce que la loi lui interdit (art. 61 al. 2 LPA), le tribunal ne saurait substituer son appréciation à celle de l'autorité intimée.</w:t>
      </w:r>
    </w:p>
    <w:p>
      <w:r>
        <w:rPr>
          <w:b/>
        </w:rPr>
        <w:t>E. 28</w:t>
      </w:r>
    </w:p>
    <w:p>
      <w:r>
        <w:t>Mal fondé, le recours est rejeté.</w:t>
      </w:r>
    </w:p>
    <w:p>
      <w:r>
        <w:rPr>
          <w:b/>
        </w:rPr>
        <w:t>E. 29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secrétariat d'État aux migrations.</w:t>
      </w:r>
    </w:p>
    <w:p>
      <w:r>
        <w:t>- 12/12 - A/226/2022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